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郏县城市管理执法局</w:t>
      </w: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郏县城市管理执法局</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郏县城市管理执法局</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2016年度部门决算情况说明</w:t>
      </w:r>
    </w:p>
    <w:p>
      <w:pPr>
        <w:jc w:val="left"/>
        <w:sectPr>
          <w:footerReference r:id="rId4" w:type="default"/>
          <w:pgSz w:w="11906" w:h="16838"/>
          <w:pgMar w:top="1440" w:right="1531" w:bottom="1440" w:left="1587" w:header="850" w:footer="992" w:gutter="0"/>
          <w:pgNumType w:fmt="numberInDash" w:start="1"/>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郏县城市管理执法局</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ind w:firstLine="640"/>
        <w:rPr>
          <w:rFonts w:hint="eastAsia" w:ascii="仿宋" w:hAnsi="仿宋" w:eastAsia="仿宋" w:cs="仿宋"/>
          <w:sz w:val="32"/>
          <w:szCs w:val="32"/>
        </w:rPr>
      </w:pPr>
      <w:r>
        <w:rPr>
          <w:rFonts w:hint="eastAsia" w:ascii="仿宋" w:hAnsi="仿宋" w:eastAsia="仿宋" w:cs="仿宋"/>
          <w:sz w:val="32"/>
          <w:szCs w:val="32"/>
        </w:rPr>
        <w:t>郏县城市管理执法局主要负责对全县城市市容和环境卫生工作进行监督检查、对全县城市出租车（含摩的）的营运情况进行管理和监督，对违反城市市容环境卫生管理和破坏城市市容卫生设施的违法行为实施行政处罚、对违反城市出租车（含摩的）管理的违法行为实施行政处罚等职能。</w:t>
      </w:r>
      <w:r>
        <w:rPr>
          <w:rFonts w:hint="eastAsia" w:ascii="仿宋" w:hAnsi="仿宋" w:eastAsia="仿宋" w:cs="仿宋"/>
          <w:sz w:val="32"/>
          <w:szCs w:val="32"/>
          <w:lang w:val="en-US" w:eastAsia="zh-CN"/>
        </w:rPr>
        <w:t xml:space="preserve"> </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宋体" w:hAnsi="宋体" w:cs="宋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郏县城市管理局</w:t>
      </w:r>
      <w:r>
        <w:rPr>
          <w:rFonts w:hint="eastAsia" w:ascii="仿宋_GB2312" w:hAnsi="仿宋_GB2312" w:eastAsia="仿宋_GB2312" w:cs="仿宋_GB2312"/>
          <w:sz w:val="32"/>
          <w:szCs w:val="32"/>
        </w:rPr>
        <w:t>2016年度部门决算编制范围的单位：</w:t>
      </w:r>
      <w:r>
        <w:rPr>
          <w:rFonts w:hint="eastAsia" w:ascii="仿宋" w:hAnsi="仿宋" w:eastAsia="仿宋" w:cs="仿宋"/>
          <w:sz w:val="32"/>
          <w:szCs w:val="32"/>
        </w:rPr>
        <w:t>只有郏县城市管理执法局本级一个单位。</w:t>
      </w:r>
    </w:p>
    <w:p>
      <w:pPr>
        <w:spacing w:line="360" w:lineRule="auto"/>
        <w:ind w:firstLine="640" w:firstLineChars="200"/>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第二部分</w:t>
      </w:r>
    </w:p>
    <w:p>
      <w:pPr>
        <w:jc w:val="center"/>
        <w:outlineLvl w:val="0"/>
        <w:rPr>
          <w:rFonts w:hint="eastAsia" w:ascii="隶书" w:hAnsi="隶书" w:eastAsia="隶书" w:cs="隶书"/>
          <w:sz w:val="48"/>
          <w:szCs w:val="48"/>
        </w:rPr>
      </w:pP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lang w:eastAsia="zh-CN"/>
        </w:rPr>
        <w:t>郏县城市管理局</w:t>
      </w: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72" w:type="dxa"/>
            <w:vAlign w:val="center"/>
          </w:tcPr>
          <w:p>
            <w:pPr>
              <w:rPr>
                <w:rFonts w:ascii="宋体" w:hAnsi="宋体" w:cs="宋体"/>
                <w:color w:val="000000"/>
                <w:sz w:val="16"/>
                <w:szCs w:val="16"/>
              </w:rPr>
            </w:pPr>
          </w:p>
        </w:tc>
        <w:tc>
          <w:tcPr>
            <w:tcW w:w="1316" w:type="dxa"/>
            <w:vAlign w:val="center"/>
          </w:tcPr>
          <w:p>
            <w:pPr>
              <w:rPr>
                <w:rFonts w:ascii="宋体" w:hAnsi="宋体" w:cs="宋体"/>
                <w:color w:val="000000"/>
                <w:sz w:val="16"/>
                <w:szCs w:val="16"/>
              </w:rPr>
            </w:pPr>
          </w:p>
        </w:tc>
        <w:tc>
          <w:tcPr>
            <w:tcW w:w="3144" w:type="dxa"/>
            <w:gridSpan w:val="3"/>
            <w:vAlign w:val="center"/>
          </w:tcPr>
          <w:p>
            <w:pPr>
              <w:rPr>
                <w:rFonts w:ascii="宋体" w:hAnsi="宋体" w:cs="宋体"/>
                <w:color w:val="000000"/>
                <w:sz w:val="16"/>
                <w:szCs w:val="16"/>
              </w:rPr>
            </w:pPr>
          </w:p>
        </w:tc>
        <w:tc>
          <w:tcPr>
            <w:tcW w:w="527" w:type="dxa"/>
            <w:vAlign w:val="center"/>
          </w:tcPr>
          <w:p>
            <w:pPr>
              <w:rPr>
                <w:rFonts w:ascii="宋体" w:hAnsi="宋体" w:cs="宋体"/>
                <w:color w:val="000000"/>
                <w:sz w:val="16"/>
                <w:szCs w:val="16"/>
              </w:rPr>
            </w:pPr>
          </w:p>
        </w:tc>
        <w:tc>
          <w:tcPr>
            <w:tcW w:w="1609"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公开01表</w:t>
            </w:r>
          </w:p>
        </w:tc>
      </w:tr>
      <w:tr>
        <w:trPr>
          <w:trHeight w:val="315" w:hRule="atLeast"/>
        </w:trPr>
        <w:tc>
          <w:tcPr>
            <w:tcW w:w="3282" w:type="dxa"/>
            <w:gridSpan w:val="3"/>
            <w:vAlign w:val="center"/>
          </w:tcPr>
          <w:p>
            <w:pPr>
              <w:rPr>
                <w:rFonts w:ascii="宋体" w:hAnsi="宋体" w:cs="宋体"/>
                <w:color w:val="000000"/>
                <w:sz w:val="16"/>
                <w:szCs w:val="16"/>
              </w:rPr>
            </w:pPr>
          </w:p>
        </w:tc>
        <w:tc>
          <w:tcPr>
            <w:tcW w:w="472" w:type="dxa"/>
            <w:vAlign w:val="center"/>
          </w:tcPr>
          <w:p>
            <w:pPr>
              <w:rPr>
                <w:rFonts w:ascii="宋体" w:hAnsi="宋体" w:cs="宋体"/>
                <w:color w:val="000000"/>
                <w:sz w:val="16"/>
                <w:szCs w:val="16"/>
              </w:rPr>
            </w:pPr>
          </w:p>
        </w:tc>
        <w:tc>
          <w:tcPr>
            <w:tcW w:w="1316" w:type="dxa"/>
            <w:vAlign w:val="center"/>
          </w:tcPr>
          <w:p>
            <w:pPr>
              <w:rPr>
                <w:rFonts w:ascii="宋体" w:hAnsi="宋体" w:cs="宋体"/>
                <w:color w:val="000000"/>
                <w:sz w:val="16"/>
                <w:szCs w:val="16"/>
              </w:rPr>
            </w:pPr>
          </w:p>
        </w:tc>
        <w:tc>
          <w:tcPr>
            <w:tcW w:w="3144" w:type="dxa"/>
            <w:gridSpan w:val="3"/>
            <w:vAlign w:val="center"/>
          </w:tcPr>
          <w:p>
            <w:pPr>
              <w:rPr>
                <w:rFonts w:ascii="宋体" w:hAnsi="宋体" w:cs="宋体"/>
                <w:color w:val="000000"/>
                <w:sz w:val="16"/>
                <w:szCs w:val="16"/>
              </w:rPr>
            </w:pPr>
          </w:p>
        </w:tc>
        <w:tc>
          <w:tcPr>
            <w:tcW w:w="527" w:type="dxa"/>
            <w:vAlign w:val="center"/>
          </w:tcPr>
          <w:p>
            <w:pPr>
              <w:rPr>
                <w:rFonts w:ascii="宋体" w:hAnsi="宋体" w:cs="宋体"/>
                <w:color w:val="000000"/>
                <w:sz w:val="16"/>
                <w:szCs w:val="16"/>
              </w:rPr>
            </w:pPr>
          </w:p>
        </w:tc>
        <w:tc>
          <w:tcPr>
            <w:tcW w:w="1609"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396.1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17"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17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409.5</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16.3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413.1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425.8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28.3</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年末结转结余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15.6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441.4</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441.4</w:t>
            </w:r>
          </w:p>
        </w:tc>
      </w:tr>
      <w:tr>
        <w:trPr>
          <w:trHeight w:val="555" w:hRule="atLeast"/>
        </w:trPr>
        <w:tc>
          <w:tcPr>
            <w:tcW w:w="10350" w:type="dxa"/>
            <w:gridSpan w:val="1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footerReference r:id="rId6" w:type="default"/>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收入决算表</w:t>
            </w:r>
          </w:p>
        </w:tc>
      </w:tr>
      <w:tr>
        <w:trPr>
          <w:trHeight w:val="285" w:hRule="atLeast"/>
        </w:trPr>
        <w:tc>
          <w:tcPr>
            <w:tcW w:w="1637" w:type="dxa"/>
            <w:gridSpan w:val="2"/>
            <w:vAlign w:val="center"/>
          </w:tcPr>
          <w:p>
            <w:pPr>
              <w:rPr>
                <w:rFonts w:ascii="宋体" w:hAnsi="宋体" w:cs="宋体"/>
                <w:color w:val="000000"/>
                <w:sz w:val="16"/>
                <w:szCs w:val="16"/>
              </w:rPr>
            </w:pPr>
          </w:p>
        </w:tc>
        <w:tc>
          <w:tcPr>
            <w:tcW w:w="1036" w:type="dxa"/>
            <w:vAlign w:val="center"/>
          </w:tcPr>
          <w:p>
            <w:pPr>
              <w:rPr>
                <w:rFonts w:ascii="宋体" w:hAnsi="宋体" w:cs="宋体"/>
                <w:color w:val="000000"/>
                <w:sz w:val="16"/>
                <w:szCs w:val="16"/>
              </w:rPr>
            </w:pPr>
          </w:p>
        </w:tc>
        <w:tc>
          <w:tcPr>
            <w:tcW w:w="1904"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公开02表</w:t>
            </w:r>
          </w:p>
        </w:tc>
      </w:tr>
      <w:tr>
        <w:trPr>
          <w:trHeight w:val="270" w:hRule="atLeast"/>
        </w:trPr>
        <w:tc>
          <w:tcPr>
            <w:tcW w:w="1637" w:type="dxa"/>
            <w:gridSpan w:val="2"/>
            <w:vAlign w:val="center"/>
          </w:tcPr>
          <w:p>
            <w:pPr>
              <w:rPr>
                <w:rFonts w:ascii="宋体" w:hAnsi="宋体" w:cs="宋体"/>
                <w:color w:val="000000"/>
                <w:sz w:val="16"/>
                <w:szCs w:val="16"/>
              </w:rPr>
            </w:pPr>
          </w:p>
        </w:tc>
        <w:tc>
          <w:tcPr>
            <w:tcW w:w="1036" w:type="dxa"/>
            <w:vAlign w:val="center"/>
          </w:tcPr>
          <w:p>
            <w:pPr>
              <w:rPr>
                <w:rFonts w:ascii="宋体" w:hAnsi="宋体" w:cs="宋体"/>
                <w:color w:val="000000"/>
                <w:sz w:val="16"/>
                <w:szCs w:val="16"/>
              </w:rPr>
            </w:pPr>
          </w:p>
        </w:tc>
        <w:tc>
          <w:tcPr>
            <w:tcW w:w="1904"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附属单位</w:t>
            </w:r>
            <w:r>
              <w:rPr>
                <w:rFonts w:hint="eastAsia" w:ascii="宋体" w:hAns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413.1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396.1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17.0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sz w:val="16"/>
                <w:szCs w:val="16"/>
              </w:rPr>
              <w:t>212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城乡社区支出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396.8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379.8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r>
              <w:rPr>
                <w:rFonts w:hint="eastAsia" w:ascii="宋体" w:hAnsi="宋体" w:cs="宋体"/>
                <w:b/>
                <w:color w:val="000000"/>
                <w:sz w:val="24"/>
              </w:rPr>
              <w:t>17.0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城乡社区管理事务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396.8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379.8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b/>
                <w:color w:val="000000"/>
                <w:sz w:val="24"/>
              </w:rPr>
              <w:t>17.0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367"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2120104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城管执法</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396.8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379.8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b/>
                <w:color w:val="000000"/>
                <w:sz w:val="24"/>
              </w:rPr>
              <w:t>17.0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农林水支出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林业</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2130201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r>
              <w:rPr>
                <w:rFonts w:hint="eastAsia" w:ascii="宋体" w:hAnsi="宋体" w:cs="宋体"/>
                <w:color w:val="000000"/>
                <w:sz w:val="24"/>
              </w:rPr>
              <w:t>16.3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2"/>
        <w:gridCol w:w="63"/>
        <w:gridCol w:w="747"/>
        <w:gridCol w:w="1638"/>
        <w:gridCol w:w="1205"/>
        <w:gridCol w:w="1205"/>
        <w:gridCol w:w="1205"/>
        <w:gridCol w:w="1205"/>
        <w:gridCol w:w="1205"/>
        <w:gridCol w:w="1205"/>
      </w:tblGrid>
      <w:tr>
        <w:trPr>
          <w:trHeight w:val="375" w:hRule="atLeast"/>
        </w:trPr>
        <w:tc>
          <w:tcPr>
            <w:tcW w:w="10350"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支出决算表</w:t>
            </w:r>
          </w:p>
        </w:tc>
      </w:tr>
      <w:tr>
        <w:trPr>
          <w:trHeight w:val="315" w:hRule="atLeast"/>
        </w:trPr>
        <w:tc>
          <w:tcPr>
            <w:tcW w:w="1482" w:type="dxa"/>
            <w:gridSpan w:val="3"/>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公开03表</w:t>
            </w:r>
          </w:p>
        </w:tc>
      </w:tr>
      <w:tr>
        <w:trPr>
          <w:trHeight w:val="315" w:hRule="atLeast"/>
        </w:trPr>
        <w:tc>
          <w:tcPr>
            <w:tcW w:w="1482" w:type="dxa"/>
            <w:gridSpan w:val="3"/>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rPr>
                <w:rFonts w:ascii="宋体" w:hAnsi="宋体" w:cs="宋体"/>
                <w:color w:val="000000"/>
                <w:sz w:val="16"/>
                <w:szCs w:val="16"/>
              </w:rPr>
            </w:pPr>
          </w:p>
        </w:tc>
        <w:tc>
          <w:tcPr>
            <w:tcW w:w="1205"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　　目</w:t>
            </w:r>
          </w:p>
        </w:tc>
        <w:tc>
          <w:tcPr>
            <w:tcW w:w="12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本年支出合计</w:t>
            </w:r>
          </w:p>
        </w:tc>
        <w:tc>
          <w:tcPr>
            <w:tcW w:w="12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基本支出</w:t>
            </w:r>
          </w:p>
        </w:tc>
        <w:tc>
          <w:tcPr>
            <w:tcW w:w="12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项目支出</w:t>
            </w:r>
          </w:p>
        </w:tc>
        <w:tc>
          <w:tcPr>
            <w:tcW w:w="12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上缴上级支出</w:t>
            </w:r>
          </w:p>
        </w:tc>
        <w:tc>
          <w:tcPr>
            <w:tcW w:w="12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对附属单位</w:t>
            </w:r>
            <w:r>
              <w:rPr>
                <w:rFonts w:hint="eastAsia" w:ascii="宋体" w:hAnsi="宋体" w:cs="宋体"/>
                <w:b/>
                <w:color w:val="000000"/>
                <w:kern w:val="0"/>
                <w:sz w:val="24"/>
              </w:rPr>
              <w:br/>
            </w:r>
            <w:r>
              <w:rPr>
                <w:rFonts w:hint="eastAsia" w:ascii="宋体" w:hAnsi="宋体" w:cs="宋体"/>
                <w:b/>
                <w:color w:val="000000"/>
                <w:kern w:val="0"/>
                <w:sz w:val="24"/>
              </w:rPr>
              <w:t>补助支出</w:t>
            </w:r>
          </w:p>
        </w:tc>
      </w:tr>
      <w:tr>
        <w:trPr>
          <w:trHeight w:val="600" w:hRule="atLeast"/>
        </w:trPr>
        <w:tc>
          <w:tcPr>
            <w:tcW w:w="735"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功能分类</w:t>
            </w:r>
            <w:r>
              <w:rPr>
                <w:rFonts w:hint="eastAsia" w:ascii="宋体" w:hAnsi="宋体" w:cs="宋体"/>
                <w:b/>
                <w:color w:val="000000"/>
                <w:kern w:val="0"/>
                <w:sz w:val="24"/>
              </w:rPr>
              <w:br/>
            </w:r>
            <w:r>
              <w:rPr>
                <w:rFonts w:hint="eastAsia" w:ascii="宋体" w:hAnsi="宋体" w:cs="宋体"/>
                <w:b/>
                <w:color w:val="000000"/>
                <w:kern w:val="0"/>
                <w:sz w:val="24"/>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科目名称</w:t>
            </w:r>
          </w:p>
        </w:tc>
        <w:tc>
          <w:tcPr>
            <w:tcW w:w="12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2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2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2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2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24"/>
              </w:rPr>
            </w:pP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栏次</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4</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6</w:t>
            </w: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b/>
                <w:color w:val="000000"/>
                <w:kern w:val="0"/>
                <w:sz w:val="24"/>
              </w:rPr>
              <w:t>425.8</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color w:val="000000"/>
                <w:kern w:val="0"/>
                <w:sz w:val="24"/>
              </w:rPr>
              <w:t>416.2</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b/>
                <w:color w:val="000000"/>
                <w:kern w:val="0"/>
                <w:sz w:val="24"/>
              </w:rPr>
              <w:t>9.6</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212</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城乡社区支出</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color w:val="000000"/>
                <w:kern w:val="0"/>
                <w:sz w:val="24"/>
              </w:rPr>
              <w:t>409.5</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color w:val="000000"/>
                <w:kern w:val="0"/>
                <w:sz w:val="24"/>
              </w:rPr>
              <w:t>399.9</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r>
              <w:rPr>
                <w:rFonts w:hint="eastAsia" w:ascii="宋体" w:hAnsi="宋体" w:cs="宋体"/>
                <w:b/>
                <w:color w:val="000000"/>
                <w:kern w:val="0"/>
                <w:sz w:val="24"/>
              </w:rPr>
              <w:t>9.6</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21201</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城乡社区管理事务</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409.5</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399.9</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9.6</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2120104</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城管执法</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409.5</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399.9</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9.6</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213</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农林水支出</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21302</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林业</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 w:val="24"/>
              </w:rPr>
              <w:t>2130201</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行政运行</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16.3</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4"/>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4"/>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67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672"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48"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60" w:hRule="atLeast"/>
        </w:trPr>
        <w:tc>
          <w:tcPr>
            <w:tcW w:w="10350" w:type="dxa"/>
            <w:gridSpan w:val="1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docGrid w:type="lines" w:linePitch="318"/>
        </w:sectPr>
      </w:pPr>
    </w:p>
    <w:tbl>
      <w:tblPr>
        <w:tblW w:w="10740"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66"/>
        <w:gridCol w:w="695"/>
        <w:gridCol w:w="691"/>
        <w:gridCol w:w="2756"/>
        <w:gridCol w:w="408"/>
        <w:gridCol w:w="2"/>
        <w:gridCol w:w="966"/>
        <w:gridCol w:w="1"/>
        <w:gridCol w:w="1164"/>
        <w:gridCol w:w="1391"/>
      </w:tblGrid>
      <w:tr>
        <w:trPr>
          <w:trHeight w:val="90" w:hRule="atLeast"/>
        </w:trPr>
        <w:tc>
          <w:tcPr>
            <w:tcW w:w="10740" w:type="dxa"/>
            <w:gridSpan w:val="10"/>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财政拨款收入支出决算表</w:t>
            </w:r>
          </w:p>
        </w:tc>
      </w:tr>
      <w:tr>
        <w:trPr>
          <w:trHeight w:val="90" w:hRule="atLeast"/>
        </w:trPr>
        <w:tc>
          <w:tcPr>
            <w:tcW w:w="2666" w:type="dxa"/>
            <w:vAlign w:val="center"/>
          </w:tcPr>
          <w:p>
            <w:pPr>
              <w:rPr>
                <w:rFonts w:ascii="宋体" w:hAnsi="宋体" w:cs="宋体"/>
                <w:color w:val="000000"/>
                <w:sz w:val="16"/>
                <w:szCs w:val="16"/>
              </w:rPr>
            </w:pPr>
          </w:p>
        </w:tc>
        <w:tc>
          <w:tcPr>
            <w:tcW w:w="695" w:type="dxa"/>
            <w:vAlign w:val="center"/>
          </w:tcPr>
          <w:p>
            <w:pPr>
              <w:rPr>
                <w:rFonts w:ascii="宋体" w:hAnsi="宋体" w:cs="宋体"/>
                <w:color w:val="000000"/>
                <w:sz w:val="16"/>
                <w:szCs w:val="16"/>
              </w:rPr>
            </w:pPr>
          </w:p>
        </w:tc>
        <w:tc>
          <w:tcPr>
            <w:tcW w:w="691" w:type="dxa"/>
            <w:vAlign w:val="center"/>
          </w:tcPr>
          <w:p>
            <w:pPr>
              <w:rPr>
                <w:rFonts w:ascii="宋体" w:hAnsi="宋体" w:cs="宋体"/>
                <w:color w:val="000000"/>
                <w:sz w:val="16"/>
                <w:szCs w:val="16"/>
              </w:rPr>
            </w:pPr>
          </w:p>
        </w:tc>
        <w:tc>
          <w:tcPr>
            <w:tcW w:w="2756" w:type="dxa"/>
            <w:vAlign w:val="center"/>
          </w:tcPr>
          <w:p>
            <w:pPr>
              <w:rPr>
                <w:rFonts w:ascii="宋体" w:hAnsi="宋体" w:cs="宋体"/>
                <w:color w:val="000000"/>
                <w:sz w:val="16"/>
                <w:szCs w:val="16"/>
              </w:rPr>
            </w:pPr>
          </w:p>
        </w:tc>
        <w:tc>
          <w:tcPr>
            <w:tcW w:w="410" w:type="dxa"/>
            <w:gridSpan w:val="2"/>
            <w:vAlign w:val="center"/>
          </w:tcPr>
          <w:p>
            <w:pPr>
              <w:rPr>
                <w:rFonts w:ascii="宋体" w:hAnsi="宋体" w:cs="宋体"/>
                <w:color w:val="000000"/>
                <w:sz w:val="16"/>
                <w:szCs w:val="16"/>
              </w:rPr>
            </w:pPr>
          </w:p>
        </w:tc>
        <w:tc>
          <w:tcPr>
            <w:tcW w:w="967" w:type="dxa"/>
            <w:gridSpan w:val="2"/>
            <w:vAlign w:val="center"/>
          </w:tcPr>
          <w:p>
            <w:pPr>
              <w:jc w:val="right"/>
              <w:rPr>
                <w:rFonts w:ascii="宋体" w:hAnsi="宋体" w:cs="宋体"/>
                <w:color w:val="000000"/>
                <w:sz w:val="16"/>
                <w:szCs w:val="16"/>
              </w:rPr>
            </w:pPr>
          </w:p>
        </w:tc>
        <w:tc>
          <w:tcPr>
            <w:tcW w:w="1164" w:type="dxa"/>
            <w:vAlign w:val="center"/>
          </w:tcPr>
          <w:p>
            <w:pPr>
              <w:jc w:val="right"/>
              <w:rPr>
                <w:rFonts w:ascii="宋体" w:hAnsi="宋体" w:cs="宋体"/>
                <w:color w:val="000000"/>
                <w:sz w:val="16"/>
                <w:szCs w:val="16"/>
              </w:rPr>
            </w:pPr>
          </w:p>
        </w:tc>
        <w:tc>
          <w:tcPr>
            <w:tcW w:w="1391"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公开04表</w:t>
            </w:r>
          </w:p>
        </w:tc>
      </w:tr>
      <w:tr>
        <w:trPr>
          <w:trHeight w:val="90" w:hRule="atLeast"/>
        </w:trPr>
        <w:tc>
          <w:tcPr>
            <w:tcW w:w="2666" w:type="dxa"/>
            <w:vAlign w:val="center"/>
          </w:tcPr>
          <w:p>
            <w:pPr>
              <w:rPr>
                <w:rFonts w:ascii="宋体" w:hAnsi="宋体" w:cs="宋体"/>
                <w:color w:val="000000"/>
                <w:sz w:val="16"/>
                <w:szCs w:val="16"/>
              </w:rPr>
            </w:pPr>
          </w:p>
        </w:tc>
        <w:tc>
          <w:tcPr>
            <w:tcW w:w="695" w:type="dxa"/>
            <w:vAlign w:val="center"/>
          </w:tcPr>
          <w:p>
            <w:pPr>
              <w:rPr>
                <w:rFonts w:ascii="宋体" w:hAnsi="宋体" w:cs="宋体"/>
                <w:color w:val="000000"/>
                <w:sz w:val="16"/>
                <w:szCs w:val="16"/>
              </w:rPr>
            </w:pPr>
          </w:p>
        </w:tc>
        <w:tc>
          <w:tcPr>
            <w:tcW w:w="691" w:type="dxa"/>
            <w:vAlign w:val="center"/>
          </w:tcPr>
          <w:p>
            <w:pPr>
              <w:rPr>
                <w:rFonts w:ascii="宋体" w:hAnsi="宋体" w:cs="宋体"/>
                <w:color w:val="000000"/>
                <w:sz w:val="16"/>
                <w:szCs w:val="16"/>
              </w:rPr>
            </w:pPr>
          </w:p>
        </w:tc>
        <w:tc>
          <w:tcPr>
            <w:tcW w:w="2756" w:type="dxa"/>
            <w:vAlign w:val="center"/>
          </w:tcPr>
          <w:p>
            <w:pPr>
              <w:rPr>
                <w:rFonts w:ascii="宋体" w:hAnsi="宋体" w:cs="宋体"/>
                <w:color w:val="000000"/>
                <w:sz w:val="16"/>
                <w:szCs w:val="16"/>
              </w:rPr>
            </w:pPr>
          </w:p>
        </w:tc>
        <w:tc>
          <w:tcPr>
            <w:tcW w:w="410" w:type="dxa"/>
            <w:gridSpan w:val="2"/>
            <w:vAlign w:val="center"/>
          </w:tcPr>
          <w:p>
            <w:pPr>
              <w:rPr>
                <w:rFonts w:ascii="宋体" w:hAnsi="宋体" w:cs="宋体"/>
                <w:color w:val="000000"/>
                <w:sz w:val="16"/>
                <w:szCs w:val="16"/>
              </w:rPr>
            </w:pPr>
          </w:p>
        </w:tc>
        <w:tc>
          <w:tcPr>
            <w:tcW w:w="967" w:type="dxa"/>
            <w:gridSpan w:val="2"/>
            <w:vAlign w:val="center"/>
          </w:tcPr>
          <w:p>
            <w:pPr>
              <w:jc w:val="right"/>
              <w:rPr>
                <w:rFonts w:ascii="宋体" w:hAnsi="宋体" w:cs="宋体"/>
                <w:color w:val="000000"/>
                <w:sz w:val="16"/>
                <w:szCs w:val="16"/>
              </w:rPr>
            </w:pPr>
          </w:p>
        </w:tc>
        <w:tc>
          <w:tcPr>
            <w:tcW w:w="1164" w:type="dxa"/>
            <w:vAlign w:val="center"/>
          </w:tcPr>
          <w:p>
            <w:pPr>
              <w:jc w:val="right"/>
              <w:rPr>
                <w:rFonts w:ascii="宋体" w:hAnsi="宋体" w:cs="宋体"/>
                <w:color w:val="000000"/>
                <w:sz w:val="16"/>
                <w:szCs w:val="16"/>
              </w:rPr>
            </w:pPr>
          </w:p>
        </w:tc>
        <w:tc>
          <w:tcPr>
            <w:tcW w:w="1391"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90" w:hRule="atLeast"/>
        </w:trPr>
        <w:tc>
          <w:tcPr>
            <w:tcW w:w="40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收　　入</w:t>
            </w:r>
          </w:p>
        </w:tc>
        <w:tc>
          <w:tcPr>
            <w:tcW w:w="6688" w:type="dxa"/>
            <w:gridSpan w:val="7"/>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支　　出</w:t>
            </w: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　　目</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行次</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金额</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　　目</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行次</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合计</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一般公共预算财政拨款</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政府性基金预算财政拨款</w:t>
            </w: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栏　　次</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栏    次</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4</w:t>
            </w: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396.1</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392.5</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392.5</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25</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396.1</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55</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408.8</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408.8</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年初财政拨款结转和结余</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28.3</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年末财政拨款结转和结余</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15.6</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15.6</w:t>
            </w: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28.3</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90" w:hRule="atLeast"/>
        </w:trPr>
        <w:tc>
          <w:tcPr>
            <w:tcW w:w="2666"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6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30</w:t>
            </w:r>
          </w:p>
        </w:tc>
        <w:tc>
          <w:tcPr>
            <w:tcW w:w="691"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424.4</w:t>
            </w:r>
          </w:p>
        </w:tc>
        <w:tc>
          <w:tcPr>
            <w:tcW w:w="275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40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60</w:t>
            </w:r>
          </w:p>
        </w:tc>
        <w:tc>
          <w:tcPr>
            <w:tcW w:w="96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424.4</w:t>
            </w:r>
          </w:p>
        </w:tc>
        <w:tc>
          <w:tcPr>
            <w:tcW w:w="116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424.4</w:t>
            </w:r>
          </w:p>
        </w:tc>
        <w:tc>
          <w:tcPr>
            <w:tcW w:w="139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b/>
                <w:color w:val="000000"/>
                <w:sz w:val="20"/>
                <w:szCs w:val="20"/>
              </w:rPr>
            </w:pPr>
          </w:p>
        </w:tc>
      </w:tr>
      <w:tr>
        <w:trPr>
          <w:trHeight w:val="90" w:hRule="atLeast"/>
        </w:trPr>
        <w:tc>
          <w:tcPr>
            <w:tcW w:w="10740" w:type="dxa"/>
            <w:gridSpan w:val="1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20"/>
          <w:szCs w:val="20"/>
        </w:rPr>
        <w:br w:type="page"/>
      </w:r>
    </w:p>
    <w:tbl>
      <w:tblPr>
        <w:tblpPr w:leftFromText="180" w:rightFromText="180" w:vertAnchor="text" w:horzAnchor="page" w:tblpX="922" w:tblpY="-645"/>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2475"/>
        <w:gridCol w:w="2249"/>
        <w:gridCol w:w="2249"/>
        <w:gridCol w:w="2251"/>
      </w:tblGrid>
      <w:tr>
        <w:trPr>
          <w:trHeight w:val="375" w:hRule="atLeast"/>
        </w:trPr>
        <w:tc>
          <w:tcPr>
            <w:tcW w:w="10440" w:type="dxa"/>
            <w:gridSpan w:val="5"/>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一般公共预算财政拨款支出决算表</w:t>
            </w:r>
          </w:p>
        </w:tc>
      </w:tr>
      <w:tr>
        <w:trPr>
          <w:trHeight w:val="285" w:hRule="atLeast"/>
        </w:trPr>
        <w:tc>
          <w:tcPr>
            <w:tcW w:w="1216" w:type="dxa"/>
            <w:vAlign w:val="center"/>
          </w:tcPr>
          <w:p>
            <w:pPr>
              <w:rPr>
                <w:rFonts w:ascii="宋体" w:hAnsi="宋体" w:cs="宋体"/>
                <w:color w:val="000000"/>
                <w:sz w:val="16"/>
                <w:szCs w:val="16"/>
              </w:rPr>
            </w:pPr>
          </w:p>
        </w:tc>
        <w:tc>
          <w:tcPr>
            <w:tcW w:w="2475" w:type="dxa"/>
            <w:vAlign w:val="center"/>
          </w:tcPr>
          <w:p>
            <w:pPr>
              <w:rPr>
                <w:rFonts w:ascii="宋体" w:hAnsi="宋体" w:cs="宋体"/>
                <w:color w:val="000000"/>
                <w:sz w:val="16"/>
                <w:szCs w:val="16"/>
              </w:rPr>
            </w:pPr>
          </w:p>
        </w:tc>
        <w:tc>
          <w:tcPr>
            <w:tcW w:w="2249" w:type="dxa"/>
            <w:vAlign w:val="center"/>
          </w:tcPr>
          <w:p>
            <w:pPr>
              <w:rPr>
                <w:rFonts w:ascii="宋体" w:hAnsi="宋体" w:cs="宋体"/>
                <w:color w:val="000000"/>
                <w:sz w:val="16"/>
                <w:szCs w:val="16"/>
              </w:rPr>
            </w:pPr>
          </w:p>
        </w:tc>
        <w:tc>
          <w:tcPr>
            <w:tcW w:w="2249" w:type="dxa"/>
            <w:vAlign w:val="center"/>
          </w:tcPr>
          <w:p>
            <w:pPr>
              <w:rPr>
                <w:rFonts w:ascii="宋体" w:hAnsi="宋体" w:cs="宋体"/>
                <w:color w:val="000000"/>
                <w:sz w:val="16"/>
                <w:szCs w:val="16"/>
              </w:rPr>
            </w:pPr>
          </w:p>
        </w:tc>
        <w:tc>
          <w:tcPr>
            <w:tcW w:w="2251"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公开05表</w:t>
            </w:r>
          </w:p>
        </w:tc>
      </w:tr>
      <w:tr>
        <w:trPr>
          <w:trHeight w:val="270" w:hRule="atLeast"/>
        </w:trPr>
        <w:tc>
          <w:tcPr>
            <w:tcW w:w="1216" w:type="dxa"/>
            <w:vAlign w:val="center"/>
          </w:tcPr>
          <w:p>
            <w:pPr>
              <w:rPr>
                <w:rFonts w:ascii="宋体" w:hAnsi="宋体" w:cs="宋体"/>
                <w:color w:val="000000"/>
                <w:sz w:val="16"/>
                <w:szCs w:val="16"/>
              </w:rPr>
            </w:pPr>
          </w:p>
        </w:tc>
        <w:tc>
          <w:tcPr>
            <w:tcW w:w="2475" w:type="dxa"/>
            <w:vAlign w:val="center"/>
          </w:tcPr>
          <w:p>
            <w:pPr>
              <w:rPr>
                <w:rFonts w:ascii="宋体" w:hAnsi="宋体" w:cs="宋体"/>
                <w:color w:val="000000"/>
                <w:sz w:val="16"/>
                <w:szCs w:val="16"/>
              </w:rPr>
            </w:pPr>
          </w:p>
        </w:tc>
        <w:tc>
          <w:tcPr>
            <w:tcW w:w="2249" w:type="dxa"/>
            <w:vAlign w:val="center"/>
          </w:tcPr>
          <w:p>
            <w:pPr>
              <w:rPr>
                <w:rFonts w:ascii="宋体" w:hAnsi="宋体" w:cs="宋体"/>
                <w:color w:val="000000"/>
                <w:sz w:val="16"/>
                <w:szCs w:val="16"/>
              </w:rPr>
            </w:pPr>
          </w:p>
        </w:tc>
        <w:tc>
          <w:tcPr>
            <w:tcW w:w="2249" w:type="dxa"/>
            <w:vAlign w:val="center"/>
          </w:tcPr>
          <w:p>
            <w:pPr>
              <w:rPr>
                <w:rFonts w:ascii="宋体" w:hAnsi="宋体" w:cs="宋体"/>
                <w:color w:val="000000"/>
                <w:sz w:val="16"/>
                <w:szCs w:val="16"/>
              </w:rPr>
            </w:pPr>
          </w:p>
        </w:tc>
        <w:tc>
          <w:tcPr>
            <w:tcW w:w="2251"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3691"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r>
      <w:tr>
        <w:trPr>
          <w:trHeight w:val="300" w:hRule="atLeast"/>
        </w:trPr>
        <w:tc>
          <w:tcPr>
            <w:tcW w:w="3691"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408.8</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399.2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9.6</w:t>
            </w:r>
          </w:p>
        </w:tc>
      </w:tr>
      <w:tr>
        <w:trPr>
          <w:trHeight w:val="387"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212</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sz w:val="16"/>
                <w:szCs w:val="16"/>
              </w:rPr>
              <w:t>城乡社区支出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392.5</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382.9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9.6</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21201</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城乡社区管理事务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392.5</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382.9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9.6</w:t>
            </w:r>
          </w:p>
        </w:tc>
      </w:tr>
      <w:tr>
        <w:trPr>
          <w:trHeight w:val="324"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2120104</w:t>
            </w:r>
          </w:p>
        </w:tc>
        <w:tc>
          <w:tcPr>
            <w:tcW w:w="2475"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ascii="宋体" w:hAnsi="宋体" w:cs="宋体"/>
                <w:color w:val="000000"/>
                <w:sz w:val="16"/>
                <w:szCs w:val="16"/>
              </w:rPr>
            </w:pPr>
            <w:r>
              <w:rPr>
                <w:rFonts w:hint="eastAsia" w:ascii="宋体" w:hAnsi="宋体" w:cs="宋体"/>
                <w:color w:val="000000"/>
                <w:sz w:val="16"/>
                <w:szCs w:val="16"/>
              </w:rPr>
              <w:t>城管执法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392.5</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382.9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9.6</w:t>
            </w:r>
          </w:p>
        </w:tc>
      </w:tr>
      <w:tr>
        <w:trPr>
          <w:trHeight w:val="322"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农林水支出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322"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21302</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林业</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2130201</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20"/>
                <w:szCs w:val="20"/>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77"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600" w:hRule="atLeast"/>
        </w:trPr>
        <w:tc>
          <w:tcPr>
            <w:tcW w:w="10440" w:type="dxa"/>
            <w:gridSpan w:val="5"/>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499" w:hRule="atLeast"/>
        </w:trPr>
        <w:tc>
          <w:tcPr>
            <w:tcW w:w="10485" w:type="dxa"/>
            <w:gridSpan w:val="9"/>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公开06表</w:t>
            </w:r>
          </w:p>
        </w:tc>
      </w:tr>
      <w:tr>
        <w:trPr>
          <w:trHeight w:val="270"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272.1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112.5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115.4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24.4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sz w:val="16"/>
                <w:szCs w:val="16"/>
              </w:rPr>
              <w:t>141.0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8.0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0.3</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sz w:val="16"/>
                <w:szCs w:val="16"/>
              </w:rPr>
              <w:t>4.2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sz w:val="16"/>
                <w:szCs w:val="16"/>
              </w:rPr>
              <w:t>2.7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14.6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2.6</w:t>
            </w:r>
          </w:p>
        </w:tc>
      </w:tr>
      <w:tr>
        <w:trPr>
          <w:trHeight w:val="472"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22.1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sz w:val="16"/>
                <w:szCs w:val="16"/>
              </w:rPr>
              <w:t>14.6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40.0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52"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r>
              <w:rPr>
                <w:rFonts w:hint="eastAsia" w:ascii="宋体" w:hAnsi="宋体" w:cs="宋体"/>
                <w:color w:val="000000"/>
                <w:sz w:val="16"/>
                <w:szCs w:val="16"/>
              </w:rPr>
              <w:t>人员经费合计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286.7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112.5</w:t>
            </w:r>
          </w:p>
        </w:tc>
      </w:tr>
      <w:tr>
        <w:trPr>
          <w:trHeight w:val="477" w:hRule="atLeast"/>
        </w:trPr>
        <w:tc>
          <w:tcPr>
            <w:tcW w:w="10485" w:type="dxa"/>
            <w:gridSpan w:val="9"/>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公开07表</w:t>
            </w:r>
          </w:p>
        </w:tc>
      </w:tr>
      <w:tr>
        <w:trPr>
          <w:trHeight w:val="270"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74.0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70.0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30.0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40.0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b/>
                <w:color w:val="000000"/>
                <w:sz w:val="16"/>
                <w:szCs w:val="16"/>
              </w:rPr>
            </w:pPr>
            <w:r>
              <w:rPr>
                <w:rFonts w:hint="eastAsia" w:ascii="宋体" w:hAnsi="宋体" w:cs="宋体"/>
                <w:b/>
                <w:color w:val="000000"/>
                <w:sz w:val="16"/>
                <w:szCs w:val="16"/>
              </w:rPr>
              <w:t>43.7</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40.0</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3.7</w:t>
            </w:r>
          </w:p>
        </w:tc>
      </w:tr>
      <w:tr>
        <w:trPr>
          <w:trHeight w:val="600" w:hRule="atLeast"/>
        </w:trPr>
        <w:tc>
          <w:tcPr>
            <w:tcW w:w="10485" w:type="dxa"/>
            <w:gridSpan w:val="2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公开08表</w:t>
            </w:r>
          </w:p>
        </w:tc>
      </w:tr>
      <w:tr>
        <w:trPr>
          <w:trHeight w:val="270"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cs="宋体"/>
                <w:b/>
                <w:color w:val="FF0000"/>
                <w:sz w:val="20"/>
                <w:szCs w:val="20"/>
              </w:rPr>
            </w:pPr>
            <w:r>
              <w:rPr>
                <w:rFonts w:hint="eastAsia" w:ascii="宋体" w:hAnsi="宋体" w:cs="宋体"/>
                <w:b/>
                <w:color w:val="FF0000"/>
                <w:kern w:val="0"/>
                <w:sz w:val="20"/>
                <w:szCs w:val="20"/>
              </w:rPr>
              <w:t>（该报表全部数据为零时）说明：xx厅（局）没有政府性基金收入，也没有使用政府性基金安排的支出，故本表无数据。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第三部分</w:t>
      </w:r>
    </w:p>
    <w:p>
      <w:pPr>
        <w:jc w:val="center"/>
        <w:outlineLvl w:val="0"/>
        <w:rPr>
          <w:rFonts w:hint="eastAsia" w:ascii="隶书" w:hAnsi="隶书" w:eastAsia="隶书" w:cs="隶书"/>
          <w:sz w:val="48"/>
          <w:szCs w:val="48"/>
        </w:rPr>
      </w:pPr>
    </w:p>
    <w:p>
      <w:pPr>
        <w:jc w:val="center"/>
        <w:rPr>
          <w:rFonts w:hint="eastAsia" w:ascii="隶书" w:hAnsi="隶书" w:eastAsia="隶书" w:cs="隶书"/>
          <w:sz w:val="48"/>
          <w:szCs w:val="48"/>
        </w:rPr>
      </w:pPr>
      <w:r>
        <w:rPr>
          <w:rFonts w:hint="eastAsia" w:ascii="隶书" w:hAnsi="隶书" w:eastAsia="隶书" w:cs="隶书"/>
          <w:sz w:val="48"/>
          <w:szCs w:val="48"/>
          <w:lang w:eastAsia="zh-CN"/>
        </w:rPr>
        <w:t>郏县城市管理局</w:t>
      </w:r>
      <w:r>
        <w:rPr>
          <w:rFonts w:hint="eastAsia" w:ascii="隶书" w:hAnsi="隶书" w:eastAsia="隶书" w:cs="隶书"/>
          <w:sz w:val="48"/>
          <w:szCs w:val="48"/>
        </w:rPr>
        <w:t>2016年度部门决算</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情</w:t>
      </w: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况</w:t>
      </w: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说</w:t>
      </w: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413.1</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425.8</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增加60.35万元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增长17.11%</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支出增加101.34万元，增长31.12%。</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收入合计413.1万元，其中：财政拨款收入396.1万元，占95.88</w:t>
      </w:r>
      <w:r>
        <w:rPr>
          <w:rFonts w:ascii="仿宋_GB2312" w:hAnsi="Times New Roman" w:eastAsia="仿宋_GB2312"/>
          <w:sz w:val="32"/>
          <w:szCs w:val="32"/>
        </w:rPr>
        <w:t>%</w:t>
      </w:r>
      <w:r>
        <w:rPr>
          <w:rFonts w:hint="eastAsia" w:ascii="仿宋_GB2312" w:hAnsi="Times New Roman" w:eastAsia="仿宋_GB2312"/>
          <w:sz w:val="32"/>
          <w:szCs w:val="32"/>
        </w:rPr>
        <w:t>；事业收入17万元，占4.12</w:t>
      </w:r>
      <w:r>
        <w:rPr>
          <w:rFonts w:ascii="仿宋_GB2312" w:hAnsi="Times New Roman" w:eastAsia="仿宋_GB2312"/>
          <w:sz w:val="32"/>
          <w:szCs w:val="32"/>
        </w:rPr>
        <w:t>%</w:t>
      </w:r>
      <w:r>
        <w:rPr>
          <w:rFonts w:hint="eastAsia" w:ascii="仿宋_GB2312" w:hAnsi="Times New Roman" w:eastAsia="仿宋_GB2312"/>
          <w:sz w:val="32"/>
          <w:szCs w:val="32"/>
        </w:rPr>
        <w:t>；经营收入0万元。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2016年度支出合计425.8万元，其中：基本支出416.2万元，占97.75</w:t>
      </w:r>
      <w:r>
        <w:rPr>
          <w:rFonts w:ascii="仿宋_GB2312" w:hAnsi="宋体" w:eastAsia="仿宋_GB2312" w:cs="Courier New"/>
          <w:sz w:val="32"/>
          <w:szCs w:val="32"/>
        </w:rPr>
        <w:t>%</w:t>
      </w:r>
      <w:r>
        <w:rPr>
          <w:rFonts w:hint="eastAsia" w:ascii="仿宋_GB2312" w:hAnsi="宋体" w:eastAsia="仿宋_GB2312" w:cs="Courier New"/>
          <w:sz w:val="32"/>
          <w:szCs w:val="32"/>
        </w:rPr>
        <w:t>；项目支出9.6万元，占2.25%；经营支出0万元，占0%。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决算396.1万元，与2015年相比，财政拨款收入增加79.15万元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eastAsia="zh-CN"/>
        </w:rPr>
        <w:t>了</w:t>
      </w:r>
      <w:r>
        <w:rPr>
          <w:rFonts w:hint="eastAsia" w:ascii="仿宋_GB2312" w:hAnsi="宋体" w:eastAsia="仿宋_GB2312" w:cs="Courier New"/>
          <w:sz w:val="32"/>
          <w:szCs w:val="32"/>
        </w:rPr>
        <w:t>24.97%</w:t>
      </w:r>
      <w:r>
        <w:rPr>
          <w:rFonts w:hint="eastAsia" w:ascii="仿宋_GB2312" w:hAnsi="宋体" w:eastAsia="仿宋_GB2312" w:cs="Courier New"/>
          <w:sz w:val="32"/>
          <w:szCs w:val="32"/>
          <w:lang w:eastAsia="zh-CN"/>
        </w:rPr>
        <w:t>；支出决算</w:t>
      </w:r>
      <w:r>
        <w:rPr>
          <w:rFonts w:hint="eastAsia" w:ascii="仿宋_GB2312" w:hAnsi="宋体" w:eastAsia="仿宋_GB2312" w:cs="Courier New"/>
          <w:sz w:val="32"/>
          <w:szCs w:val="32"/>
        </w:rPr>
        <w:t>408.8万元</w:t>
      </w:r>
      <w:r>
        <w:rPr>
          <w:rFonts w:hint="eastAsia" w:ascii="仿宋_GB2312" w:hAnsi="宋体" w:eastAsia="仿宋_GB2312" w:cs="Courier New"/>
          <w:sz w:val="32"/>
          <w:szCs w:val="32"/>
          <w:lang w:eastAsia="zh-CN"/>
        </w:rPr>
        <w:t>，增加了</w:t>
      </w:r>
      <w:r>
        <w:rPr>
          <w:rFonts w:hint="eastAsia" w:ascii="仿宋_GB2312" w:hAnsi="宋体" w:eastAsia="仿宋_GB2312" w:cs="Courier New"/>
          <w:sz w:val="32"/>
          <w:szCs w:val="32"/>
        </w:rPr>
        <w:t>120.14万元，</w:t>
      </w:r>
      <w:r>
        <w:rPr>
          <w:rFonts w:hint="eastAsia" w:ascii="仿宋_GB2312" w:hAnsi="宋体" w:eastAsia="仿宋_GB2312" w:cs="Courier New"/>
          <w:sz w:val="32"/>
          <w:szCs w:val="32"/>
          <w:lang w:eastAsia="zh-CN"/>
        </w:rPr>
        <w:t>增长了</w:t>
      </w:r>
      <w:r>
        <w:rPr>
          <w:rFonts w:hint="eastAsia" w:ascii="仿宋_GB2312" w:hAnsi="宋体" w:eastAsia="仿宋_GB2312" w:cs="Courier New"/>
          <w:sz w:val="32"/>
          <w:szCs w:val="32"/>
        </w:rPr>
        <w:t>41.62%。</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2016年一般公共预算财政拨款支出408.8万元，占支出合计的96.01%。与2015年276.73万元相比，一般公共预算财政拨款支出增加132.07万元，增长47.73%。</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2016年度一般公共预算财政拨款支出408.8万元，主要用于以下方面：</w:t>
      </w:r>
      <w:r>
        <w:rPr>
          <w:rFonts w:hint="eastAsia" w:ascii="仿宋_GB2312" w:hAnsi="宋体" w:eastAsia="仿宋_GB2312" w:cs="Courier New"/>
          <w:b/>
          <w:bCs/>
          <w:sz w:val="32"/>
          <w:szCs w:val="32"/>
        </w:rPr>
        <w:t>城乡社区</w:t>
      </w:r>
      <w:r>
        <w:rPr>
          <w:rFonts w:hint="eastAsia" w:ascii="仿宋_GB2312" w:hAnsi="宋体" w:eastAsia="仿宋_GB2312" w:cs="Courier New"/>
          <w:sz w:val="32"/>
          <w:szCs w:val="32"/>
        </w:rPr>
        <w:t>支出392.5万元，占96.01%；</w:t>
      </w:r>
      <w:r>
        <w:rPr>
          <w:rFonts w:hint="eastAsia" w:ascii="仿宋_GB2312" w:hAnsi="宋体" w:eastAsia="仿宋_GB2312" w:cs="Courier New"/>
          <w:b/>
          <w:bCs/>
          <w:sz w:val="32"/>
          <w:szCs w:val="32"/>
        </w:rPr>
        <w:t>农林水</w:t>
      </w:r>
      <w:r>
        <w:rPr>
          <w:rFonts w:hint="eastAsia" w:ascii="仿宋_GB2312" w:hAnsi="宋体" w:eastAsia="仿宋_GB2312" w:cs="Courier New"/>
          <w:sz w:val="32"/>
          <w:szCs w:val="32"/>
        </w:rPr>
        <w:t>支出16.3万元，占3.99%。</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2016年度一般公共预算财政拨款支出年初预算为400.6万元，支出决算为408.8万元，完成年初预算的102.05%。决算数大于预算数的主要原因</w:t>
      </w:r>
      <w:r>
        <w:rPr>
          <w:rFonts w:hint="eastAsia" w:ascii="仿宋_GB2312" w:hAnsi="宋体" w:eastAsia="仿宋_GB2312" w:cs="Courier New"/>
          <w:sz w:val="32"/>
          <w:szCs w:val="32"/>
          <w:lang w:val="en-US" w:eastAsia="zh-CN"/>
        </w:rPr>
        <w:t>是</w:t>
      </w:r>
      <w:r>
        <w:rPr>
          <w:rFonts w:hint="eastAsia" w:ascii="仿宋_GB2312" w:hAnsi="宋体" w:eastAsia="仿宋_GB2312" w:cs="Courier New"/>
          <w:sz w:val="32"/>
          <w:szCs w:val="32"/>
        </w:rPr>
        <w:t>：工资按新工资足额发放。</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232.6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286.7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123</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在职人员工资的提高</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168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121.62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72</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加大了城市管理规范化，减少了城区排查次数</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2016年一般公共预算财政拨款基本支出399.2万元，其中：</w:t>
      </w:r>
      <w:r>
        <w:rPr>
          <w:rFonts w:hint="eastAsia" w:ascii="仿宋_GB2312" w:hAnsi="Times New Roman" w:eastAsia="仿宋_GB2312" w:cs="仿宋_GB2312"/>
          <w:bCs/>
          <w:spacing w:val="-1"/>
          <w:kern w:val="0"/>
          <w:sz w:val="32"/>
          <w:szCs w:val="32"/>
        </w:rPr>
        <w:t>人员经费286.7万元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主要包括：基本工资115.4万元、津贴补贴141.0万元、奖金6.1万元、社会保障缴费8万元、伙食补助1.6万元、住房公积金中心14.6万元；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112.5万元</w:t>
      </w:r>
      <w:r>
        <w:rPr>
          <w:rFonts w:hint="eastAsia" w:ascii="仿宋_GB2312" w:hAnsi="宋体" w:eastAsia="仿宋_GB2312" w:cs="Courier New"/>
          <w:sz w:val="32"/>
          <w:szCs w:val="32"/>
        </w:rPr>
        <w:t>，主要包括：办公费24.4万元、印刷费1.9万元、水费0.3万元、电费4.2万元、邮电费2.7万元、维修维护费2.6万元、培训费0.2万元、公务接待费3.7万元、专用材料费2.4万元、劳务费22.1万元、福利费6.2万元、公务用车运行维护费40万元、其他商品和服务支出1.8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74万元，支出决算为43.7万元，完成预算的59.05%，其中：因公出国（境）费支出决算为0万元，完成预算的0%；公务用车购置及运行费支出决算为40万元，完成预算的57.14%；公务接待费支出决算为3.7万元，完成预算的92.5%。2016年度“三公”经费支出决算数小于预算数的主要原因是公务用车运行维护费中的公务用车购置费预算数30万元没有进行购置。</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43.7万元比2015年45.57减少1.87万元，下降3.99%，其中：因公出国（境）费支出决算增加0万元，增长0%；公务用车购置及运行费支出决算减少1.82万元，下降3.98%；公务接待费支出决算减少0.05万元，下降0.1%。公务用车购置及运行费支出减少的主要原因严把支出关，尽可能降低支出。</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2016年度“三公”经费财政拨款支出决算中，因公出国（境）费支出决算0万元，占0%；公务用车购置及运行费支出决算40万元，占91.53%；公务接待费支出决算3.7万元，占0.847%。具体情况如下：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万元。全年安排局机关因公出国（境）团组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支出40万元。其中：</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yellow"/>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支出40万元。主要用于城区执法执勤用车运行费用。2016年期末，郏县城市管理执法局本单位开支财政拨款的公务用车保有量为10辆。</w:t>
      </w:r>
    </w:p>
    <w:p>
      <w:pPr>
        <w:numPr>
          <w:numId w:val="0"/>
        </w:num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 xml:space="preserve">    3、</w:t>
      </w:r>
      <w:r>
        <w:rPr>
          <w:rFonts w:hint="eastAsia" w:ascii="仿宋_GB2312" w:hAnsi="宋体" w:eastAsia="仿宋_GB2312" w:cs="Courier New"/>
          <w:b/>
          <w:bCs/>
          <w:sz w:val="32"/>
          <w:szCs w:val="32"/>
        </w:rPr>
        <w:t>公务接待费支出3.7万元。</w:t>
      </w:r>
      <w:r>
        <w:rPr>
          <w:rFonts w:hint="eastAsia" w:ascii="仿宋_GB2312" w:hAnsi="宋体" w:eastAsia="仿宋_GB2312" w:cs="Courier New"/>
          <w:sz w:val="32"/>
          <w:szCs w:val="32"/>
        </w:rPr>
        <w:t>主要用于郏县城市管理执法局本单位2016年度共接待国内来访团组82个、来访人员492人次（不包括陪同人员）。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根据财政预算管理要求，郏县城市管理执法局对2016年度一般公共预算项目支出全面开展绩效自评。其中，一级项目4个，共涉及预算资金9.62万元，自评覆盖率达到100%。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我</w:t>
      </w:r>
      <w:r>
        <w:rPr>
          <w:rFonts w:hint="eastAsia" w:ascii="仿宋_GB2312" w:hAnsi="宋体" w:eastAsia="仿宋_GB2312" w:cs="Courier New"/>
          <w:sz w:val="32"/>
          <w:szCs w:val="32"/>
        </w:rPr>
        <w:t>局在2016年度部门决算中增加项目绩效评价结果</w:t>
      </w:r>
      <w:r>
        <w:rPr>
          <w:rFonts w:hint="eastAsia" w:ascii="仿宋_GB2312" w:hAnsi="宋体" w:eastAsia="仿宋_GB2312" w:cs="Courier New"/>
          <w:sz w:val="32"/>
          <w:szCs w:val="32"/>
          <w:lang w:val="en-US" w:eastAsia="zh-CN"/>
        </w:rPr>
        <w:t>4个</w:t>
      </w:r>
      <w:r>
        <w:rPr>
          <w:rFonts w:hint="eastAsia" w:ascii="仿宋_GB2312" w:hAnsi="宋体" w:eastAsia="仿宋_GB2312" w:cs="Courier New"/>
          <w:sz w:val="32"/>
          <w:szCs w:val="32"/>
        </w:rPr>
        <w:t>。根据2016年年初设定的绩效目标，项目自评得分为</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分。</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112.4</w:t>
      </w:r>
      <w:r>
        <w:rPr>
          <w:rFonts w:hint="eastAsia" w:ascii="仿宋_GB2312" w:hAnsi="宋体" w:eastAsia="仿宋_GB2312" w:cs="Courier New"/>
          <w:sz w:val="32"/>
          <w:szCs w:val="32"/>
        </w:rPr>
        <w:t>万元，比2015年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2.55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9.62万元，其中：政府采购货物支出9.62万元，政府采购工程支出0万元，政府采购服务支出0万元。授予中小企业合同金额0万元，占政府采购支出总额的0%，其中：授予小微企业合同金额9.62万元，占政府采购支出总额的100%。</w:t>
      </w:r>
    </w:p>
    <w:p>
      <w:pPr>
        <w:numPr>
          <w:numId w:val="0"/>
        </w:numPr>
        <w:kinsoku w:val="0"/>
        <w:overflowPunct w:val="0"/>
        <w:autoSpaceDE w:val="0"/>
        <w:autoSpaceDN w:val="0"/>
        <w:adjustRightInd w:val="0"/>
        <w:snapToGrid w:val="0"/>
        <w:spacing w:line="360" w:lineRule="auto"/>
        <w:ind w:left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（三）</w:t>
      </w:r>
      <w:r>
        <w:rPr>
          <w:rFonts w:hint="eastAsia" w:ascii="楷体_GB2312" w:hAnsi="Times New Roman" w:eastAsia="楷体_GB2312" w:cs="仿宋_GB2312"/>
          <w:bCs/>
          <w:kern w:val="0"/>
          <w:sz w:val="32"/>
          <w:szCs w:val="32"/>
        </w:rPr>
        <w:t>国有资产占用情况。</w:t>
      </w:r>
    </w:p>
    <w:p>
      <w:pPr>
        <w:jc w:val="left"/>
        <w:rPr>
          <w:rFonts w:ascii="黑体" w:hAnsi="黑体" w:eastAsia="黑体" w:cs="黑体"/>
          <w:sz w:val="32"/>
          <w:szCs w:val="32"/>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2016年期末，郏县城市管理执法局共有车辆10辆，其中：一般公务用车1辆、一般执法执勤用车9辆、特种专业技术用车0辆，其他用车0辆，单价50万元以上通用设备0台，单位价值100万元以上专用设备0台</w:t>
      </w:r>
      <w:r>
        <w:rPr>
          <w:rFonts w:hint="eastAsia" w:ascii="仿宋_GB2312" w:hAnsi="宋体" w:eastAsia="仿宋_GB2312" w:cs="Courier New"/>
          <w:sz w:val="32"/>
          <w:szCs w:val="32"/>
          <w:lang w:eastAsia="zh-CN"/>
        </w:rPr>
        <w:t>。</w:t>
      </w: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bookmarkStart w:id="0" w:name="_GoBack"/>
      <w:bookmarkEnd w:id="0"/>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0" w:usb1="080E0000" w:usb2="00000000" w:usb3="00000000" w:csb0="00040000" w:csb1="00000000"/>
  </w:font>
  <w:font w:name="楷体_GB2312">
    <w:altName w:val="楷体"/>
    <w:panose1 w:val="02010609030101010101"/>
    <w:charset w:val="86"/>
    <w:family w:val="auto"/>
    <w:pitch w:val="default"/>
    <w:sig w:usb0="00000000"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3" w:usb1="00000000" w:usb2="00000000" w:usb3="00000000" w:csb0="00000021" w:csb1="002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3" w:usb1="00000000" w:usb2="00000000" w:usb3="00000000" w:csb0="20000001" w:csb1="000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- 12 -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chineseCounting"/>
      <w:suff w:val="nothing"/>
      <w:lvlText w:val="%1、"/>
      <w:lvlJc w:val="left"/>
    </w:lvl>
  </w:abstractNum>
  <w:abstractNum w:abstractNumId="12">
    <w:nsid w:val="0000000C"/>
    <w:multiLevelType w:val="singleLevel"/>
    <w:tmpl w:val="0000000C"/>
    <w:lvl w:ilvl="0" w:tentative="1">
      <w:start w:val="1"/>
      <w:numFmt w:val="chineseCounting"/>
      <w:suff w:val="nothing"/>
      <w:lvlText w:val="（%1）"/>
      <w:lvlJc w:val="left"/>
      <w:pPr>
        <w:ind w:left="0" w:firstLine="420"/>
      </w:pPr>
      <w:rPr>
        <w:rFonts w:hint="eastAsia"/>
      </w:rPr>
    </w:lvl>
  </w:abstractNum>
  <w:abstractNum w:abstractNumId="13">
    <w:nsid w:val="0000000D"/>
    <w:multiLevelType w:val="singleLevel"/>
    <w:tmpl w:val="0000000D"/>
    <w:lvl w:ilvl="0" w:tentative="1">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1">
      <w:start w:val="1"/>
      <w:numFmt w:val="chineseCounting"/>
      <w:suff w:val="nothing"/>
      <w:lvlText w:val="（%1）"/>
      <w:lvlJc w:val="left"/>
      <w:pPr>
        <w:ind w:left="0" w:firstLine="420"/>
      </w:pPr>
      <w:rPr>
        <w:rFonts w:hint="eastAsia"/>
      </w:rPr>
    </w:lvl>
  </w:abstractNum>
  <w:abstractNum w:abstractNumId="15">
    <w:nsid w:val="0000000F"/>
    <w:multiLevelType w:val="singleLevel"/>
    <w:tmpl w:val="0000000F"/>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1"/>
      <w:numFmt w:val="chineseCounting"/>
      <w:suff w:val="nothing"/>
      <w:lvlText w:val="%1、"/>
      <w:lvlJc w:val="left"/>
      <w:pPr>
        <w:ind w:left="0" w:firstLine="420"/>
      </w:pPr>
      <w:rPr>
        <w:rFonts w:hint="eastAsia"/>
      </w:rPr>
    </w:lvl>
  </w:abstractNum>
  <w:abstractNum w:abstractNumId="17">
    <w:nsid w:val="00000011"/>
    <w:multiLevelType w:val="singleLevel"/>
    <w:tmpl w:val="00000011"/>
    <w:lvl w:ilvl="0" w:tentative="1">
      <w:start w:val="1"/>
      <w:numFmt w:val="chineseCounting"/>
      <w:suff w:val="nothing"/>
      <w:lvlText w:val="%1、"/>
      <w:lvlJc w:val="left"/>
      <w:pPr>
        <w:ind w:left="0" w:firstLine="420"/>
      </w:pPr>
      <w:rPr>
        <w:rFonts w:hint="eastAsia"/>
      </w:rPr>
    </w:lvl>
  </w:abstractNum>
  <w:abstractNum w:abstractNumId="18">
    <w:nsid w:val="00000012"/>
    <w:multiLevelType w:val="singleLevel"/>
    <w:tmpl w:val="00000012"/>
    <w:lvl w:ilvl="0" w:tentative="1">
      <w:start w:val="2"/>
      <w:numFmt w:val="chineseCounting"/>
      <w:suff w:val="nothing"/>
      <w:lvlText w:val="%1、"/>
      <w:lvlJc w:val="left"/>
    </w:lvl>
  </w:abstractNum>
  <w:num w:numId="1">
    <w:abstractNumId w:val="11"/>
  </w:num>
  <w:num w:numId="2">
    <w:abstractNumId w:val="16"/>
  </w:num>
  <w:num w:numId="3">
    <w:abstractNumId w:val="18"/>
  </w:num>
  <w:num w:numId="4">
    <w:abstractNumId w:val="17"/>
  </w:num>
  <w:num w:numId="5">
    <w:abstractNumId w:val="14"/>
  </w:num>
  <w:num w:numId="6">
    <w:abstractNumId w:val="13"/>
  </w:num>
  <w:num w:numId="7">
    <w:abstractNumId w:val="15"/>
  </w:num>
  <w:num w:numId="8">
    <w:abstractNumId w:val="10"/>
  </w:num>
  <w:num w:numId="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page number"/>
    <w:basedOn w:val="4"/>
    <w:rPr/>
  </w:style>
  <w:style w:type="character" w:customStyle="1" w:styleId="6">
    <w:name w:val="font31"/>
    <w:basedOn w:val="4"/>
    <w:rPr>
      <w:rFonts w:ascii="Arial" w:hAnsi="Arial" w:cs="Arial"/>
      <w:color w:val="000000"/>
      <w:sz w:val="16"/>
      <w:szCs w:val="16"/>
      <w:u w:val="none"/>
    </w:rPr>
  </w:style>
  <w:style w:type="character" w:customStyle="1" w:styleId="7">
    <w:name w:val="font01"/>
    <w:basedOn w:val="4"/>
    <w:rPr>
      <w:rFonts w:hint="default" w:ascii="Arial" w:hAnsi="Arial" w:cs="Arial"/>
      <w:color w:val="000000"/>
      <w:sz w:val="16"/>
      <w:szCs w:val="16"/>
      <w:u w:val="none"/>
    </w:rPr>
  </w:style>
  <w:style w:type="character" w:customStyle="1" w:styleId="8">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1300</Words>
  <Characters>7416</Characters>
  <Lines>61</Lines>
  <Paragraphs>17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wsj</dc:creator>
  <cp:lastPrinted>2017-09-19T09:01:00Z</cp:lastPrinted>
  <dcterms:modified xsi:type="dcterms:W3CDTF">2017-11-16T16:30:30Z</dcterms:modified>
  <dc:title>wsj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