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sectPr>
          <w:pgSz w:w="11906" w:h="16838"/>
          <w:pgMar w:top="1440" w:right="1531" w:bottom="1440" w:left="1587" w:header="850" w:footer="992" w:gutter="0"/>
          <w:paperSrc w:first="0" w:other="0"/>
          <w:pgNumType w:fmt="numberInDash" w:start="1"/>
          <w:cols w:space="720" w:num="1"/>
          <w:rtlGutter w:val="0"/>
          <w:docGrid w:type="lines" w:linePitch="325"/>
        </w:sectPr>
      </w:pPr>
      <w:r>
        <w:rPr>
          <w:rFonts w:hint="eastAsia" w:ascii="隶书" w:hAnsi="隶书" w:eastAsia="隶书" w:cs="隶书"/>
          <w:sz w:val="52"/>
          <w:szCs w:val="52"/>
          <w:lang w:eastAsia="zh-CN"/>
        </w:rPr>
        <w:t>郏县民族局</w:t>
      </w: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郏县民族局</w:t>
      </w:r>
      <w:r>
        <w:rPr>
          <w:rFonts w:hint="eastAsia" w:ascii="黑体" w:hAnsi="黑体" w:eastAsia="黑体" w:cs="黑体"/>
          <w:sz w:val="32"/>
          <w:szCs w:val="32"/>
        </w:rPr>
        <w:t>概况</w:t>
      </w:r>
    </w:p>
    <w:p>
      <w:pPr>
        <w:numPr>
          <w:numId w:val="0"/>
        </w:numPr>
        <w:jc w:val="left"/>
        <w:rPr>
          <w:rFonts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numId w:val="0"/>
        </w:numPr>
        <w:jc w:val="left"/>
        <w:rPr>
          <w:rFonts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郏县民族局</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郏县民族局</w:t>
      </w:r>
      <w:r>
        <w:rPr>
          <w:rFonts w:hint="eastAsia" w:ascii="黑体" w:hAnsi="黑体" w:eastAsia="黑体" w:cs="黑体"/>
          <w:sz w:val="32"/>
          <w:szCs w:val="32"/>
        </w:rPr>
        <w:t>2016年度部门决算情况说明</w:t>
      </w:r>
    </w:p>
    <w:p>
      <w:pPr>
        <w:jc w:val="left"/>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32"/>
          <w:szCs w:val="32"/>
        </w:rPr>
        <w:t>第四部分　　名词解释</w:t>
      </w: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　　</w:t>
      </w:r>
      <w:r>
        <w:rPr>
          <w:rFonts w:hint="eastAsia" w:ascii="隶书" w:hAnsi="隶书" w:eastAsia="隶书" w:cs="隶书"/>
          <w:sz w:val="48"/>
          <w:szCs w:val="48"/>
          <w:lang w:eastAsia="zh-CN"/>
        </w:rPr>
        <w:t>民族局</w:t>
      </w:r>
      <w:r>
        <w:rPr>
          <w:rFonts w:hint="eastAsia" w:ascii="隶书" w:hAnsi="隶书" w:eastAsia="隶书" w:cs="隶书"/>
          <w:sz w:val="48"/>
          <w:szCs w:val="48"/>
        </w:rPr>
        <w:t>概况</w:t>
      </w:r>
    </w:p>
    <w:p>
      <w:pPr>
        <w:widowControl w:val="0"/>
        <w:numPr>
          <w:numId w:val="0"/>
        </w:numPr>
        <w:wordWrap/>
        <w:spacing w:before="0" w:after="0" w:line="580" w:lineRule="exact"/>
        <w:ind w:left="0" w:leftChars="0" w:right="0"/>
        <w:jc w:val="left"/>
        <w:textAlignment w:val="auto"/>
        <w:outlineLvl w:val="9"/>
        <w:rPr>
          <w:rFonts w:hint="eastAsia" w:ascii="仿宋" w:hAnsi="仿宋" w:eastAsia="仿宋" w:cs="仿宋"/>
          <w:sz w:val="32"/>
          <w:szCs w:val="32"/>
        </w:rPr>
      </w:pPr>
      <w:r>
        <w:rPr>
          <w:rFonts w:hint="eastAsia" w:ascii="宋体" w:hAnsi="宋体" w:cs="宋体"/>
          <w:sz w:val="32"/>
          <w:szCs w:val="32"/>
          <w:lang w:val="en-US" w:eastAsia="zh-CN"/>
        </w:rPr>
        <w:t xml:space="preserve">    </w:t>
      </w:r>
      <w:r>
        <w:rPr>
          <w:rFonts w:hint="eastAsia" w:ascii="仿宋" w:hAnsi="仿宋" w:eastAsia="仿宋" w:cs="仿宋"/>
          <w:sz w:val="32"/>
          <w:szCs w:val="32"/>
          <w:lang w:val="en-US" w:eastAsia="zh-CN"/>
        </w:rPr>
        <w:t>一、</w:t>
      </w:r>
      <w:r>
        <w:rPr>
          <w:rFonts w:hint="eastAsia" w:ascii="仿宋" w:hAnsi="仿宋" w:eastAsia="仿宋" w:cs="仿宋"/>
          <w:sz w:val="32"/>
          <w:szCs w:val="32"/>
        </w:rPr>
        <w:t>主要</w:t>
      </w:r>
      <w:r>
        <w:rPr>
          <w:rFonts w:hint="eastAsia" w:ascii="仿宋" w:hAnsi="仿宋" w:eastAsia="仿宋" w:cs="仿宋"/>
          <w:sz w:val="32"/>
          <w:szCs w:val="32"/>
          <w:lang w:eastAsia="zh-CN"/>
        </w:rPr>
        <w:t>职责</w:t>
      </w:r>
    </w:p>
    <w:p>
      <w:pPr>
        <w:widowControl w:val="0"/>
        <w:shd w:val="solid" w:color="FFFFFF" w:fill="auto"/>
        <w:wordWrap/>
        <w:autoSpaceDN w:val="0"/>
        <w:spacing w:before="0" w:after="0" w:line="580" w:lineRule="exact"/>
        <w:ind w:left="0" w:leftChars="0" w:right="0" w:firstLine="640" w:firstLineChars="200"/>
        <w:textAlignment w:val="auto"/>
        <w:outlineLvl w:val="9"/>
        <w:rPr>
          <w:rFonts w:hint="eastAsia" w:ascii="仿宋_GB2312" w:hAnsi="宋体" w:eastAsia="仿宋_GB2312"/>
          <w:sz w:val="32"/>
          <w:szCs w:val="32"/>
          <w:shd w:val="solid" w:color="FFFFFF" w:fill="auto"/>
        </w:rPr>
      </w:pPr>
      <w:r>
        <w:rPr>
          <w:rFonts w:hint="eastAsia" w:ascii="仿宋_GB2312" w:hAnsi="仿宋_GB2312" w:eastAsia="仿宋_GB2312"/>
          <w:sz w:val="32"/>
          <w:szCs w:val="32"/>
          <w:shd w:val="solid" w:color="FFFFFF" w:fill="auto"/>
        </w:rPr>
        <w:t>我单位是2002年9月经郏县编委批准成立的正科级独立核算的</w:t>
      </w:r>
      <w:r>
        <w:rPr>
          <w:rFonts w:hint="eastAsia" w:ascii="仿宋_GB2312" w:hAnsi="仿宋_GB2312" w:eastAsia="仿宋_GB2312"/>
          <w:sz w:val="32"/>
          <w:szCs w:val="32"/>
          <w:shd w:val="solid" w:color="FFFFFF" w:fill="auto"/>
          <w:lang w:eastAsia="zh-CN"/>
        </w:rPr>
        <w:t>行政</w:t>
      </w:r>
      <w:r>
        <w:rPr>
          <w:rFonts w:hint="eastAsia" w:ascii="仿宋_GB2312" w:hAnsi="仿宋_GB2312" w:eastAsia="仿宋_GB2312"/>
          <w:sz w:val="32"/>
          <w:szCs w:val="32"/>
          <w:shd w:val="solid" w:color="FFFFFF" w:fill="auto"/>
        </w:rPr>
        <w:t>单位，核定编制</w:t>
      </w:r>
      <w:r>
        <w:rPr>
          <w:rFonts w:hint="eastAsia" w:ascii="仿宋_GB2312" w:hAnsi="仿宋_GB2312" w:eastAsia="仿宋_GB2312"/>
          <w:sz w:val="32"/>
          <w:szCs w:val="32"/>
          <w:shd w:val="solid" w:color="FFFFFF" w:fill="auto"/>
          <w:lang w:val="en-US" w:eastAsia="zh-CN"/>
        </w:rPr>
        <w:t>5</w:t>
      </w:r>
      <w:r>
        <w:rPr>
          <w:rFonts w:hint="eastAsia" w:ascii="仿宋_GB2312" w:hAnsi="仿宋_GB2312" w:eastAsia="仿宋_GB2312"/>
          <w:sz w:val="32"/>
          <w:szCs w:val="32"/>
          <w:shd w:val="solid" w:color="FFFFFF" w:fill="auto"/>
        </w:rPr>
        <w:t xml:space="preserve">人，经费实行财政全额预算管理。 </w:t>
      </w:r>
    </w:p>
    <w:p>
      <w:pPr>
        <w:widowControl w:val="0"/>
        <w:shd w:val="solid" w:color="FFFFFF" w:fill="auto"/>
        <w:wordWrap/>
        <w:autoSpaceDN w:val="0"/>
        <w:spacing w:before="0" w:after="0" w:line="580" w:lineRule="exact"/>
        <w:ind w:left="0" w:leftChars="0" w:right="0" w:firstLine="640" w:firstLineChars="200"/>
        <w:textAlignment w:val="auto"/>
        <w:outlineLvl w:val="9"/>
        <w:rPr>
          <w:rFonts w:hint="eastAsia" w:ascii="仿宋_GB2312" w:hAnsi="仿宋_GB2312" w:eastAsia="仿宋_GB2312"/>
          <w:sz w:val="32"/>
          <w:szCs w:val="32"/>
          <w:shd w:val="solid" w:color="FFFFFF" w:fill="auto"/>
        </w:rPr>
      </w:pPr>
      <w:r>
        <w:rPr>
          <w:rFonts w:hint="eastAsia" w:ascii="仿宋_GB2312" w:hAnsi="Times New Roman" w:eastAsia="仿宋_GB2312" w:cs="仿宋_GB2312"/>
          <w:sz w:val="32"/>
          <w:szCs w:val="32"/>
        </w:rPr>
        <w:t>主要职能</w:t>
      </w:r>
      <w:r>
        <w:rPr>
          <w:rFonts w:hint="eastAsia" w:ascii="仿宋_GB2312" w:hAnsi="仿宋_GB2312" w:eastAsia="仿宋_GB2312"/>
          <w:sz w:val="32"/>
          <w:szCs w:val="32"/>
          <w:shd w:val="solid" w:color="FFFFFF" w:fill="auto"/>
        </w:rPr>
        <w:t>贯彻执行</w:t>
      </w:r>
      <w:r>
        <w:rPr>
          <w:rFonts w:hint="eastAsia" w:ascii="仿宋_GB2312" w:hAnsi="仿宋_GB2312" w:eastAsia="仿宋_GB2312"/>
          <w:sz w:val="32"/>
          <w:szCs w:val="32"/>
          <w:shd w:val="solid" w:color="FFFFFF" w:fill="auto"/>
          <w:lang w:eastAsia="zh-CN"/>
        </w:rPr>
        <w:t>党和</w:t>
      </w:r>
      <w:r>
        <w:rPr>
          <w:rFonts w:hint="eastAsia" w:ascii="仿宋_GB2312" w:hAnsi="仿宋_GB2312" w:eastAsia="仿宋_GB2312"/>
          <w:sz w:val="32"/>
          <w:szCs w:val="32"/>
          <w:shd w:val="solid" w:color="FFFFFF" w:fill="auto"/>
        </w:rPr>
        <w:t>国家</w:t>
      </w:r>
      <w:r>
        <w:rPr>
          <w:rFonts w:hint="eastAsia" w:ascii="仿宋_GB2312" w:hAnsi="仿宋_GB2312" w:eastAsia="仿宋_GB2312"/>
          <w:sz w:val="32"/>
          <w:szCs w:val="32"/>
          <w:shd w:val="solid" w:color="FFFFFF" w:fill="auto"/>
          <w:lang w:eastAsia="zh-CN"/>
        </w:rPr>
        <w:t>的民族宗教政策及法律法规，保护少</w:t>
      </w:r>
      <w:r>
        <w:rPr>
          <w:rFonts w:hint="eastAsia" w:ascii="仿宋_GB2312" w:hAnsi="仿宋_GB2312" w:eastAsia="仿宋_GB2312"/>
          <w:sz w:val="32"/>
          <w:szCs w:val="32"/>
          <w:shd w:val="solid" w:color="FFFFFF" w:fill="auto"/>
          <w:lang w:val="en-US" w:eastAsia="zh-CN"/>
        </w:rPr>
        <w:t xml:space="preserve"> </w:t>
      </w:r>
      <w:r>
        <w:rPr>
          <w:rFonts w:hint="eastAsia" w:ascii="仿宋_GB2312" w:hAnsi="仿宋_GB2312" w:eastAsia="仿宋_GB2312"/>
          <w:sz w:val="32"/>
          <w:szCs w:val="32"/>
          <w:shd w:val="solid" w:color="FFFFFF" w:fill="auto"/>
          <w:lang w:eastAsia="zh-CN"/>
        </w:rPr>
        <w:t>数民族合法权益，妥善解决民族问题确保社会稳定，配合政法部门打击和取缔邪教组织。</w:t>
      </w:r>
    </w:p>
    <w:p>
      <w:pPr>
        <w:widowControl w:val="0"/>
        <w:kinsoku w:val="0"/>
        <w:wordWrap/>
        <w:overflowPunct w:val="0"/>
        <w:adjustRightInd w:val="0"/>
        <w:snapToGrid w:val="0"/>
        <w:spacing w:before="0" w:after="0" w:line="58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二、部门预算单位构成</w:t>
      </w:r>
      <w:r>
        <w:rPr>
          <w:rFonts w:hint="eastAsia" w:ascii="仿宋_GB2312" w:hAnsi="仿宋_GB2312" w:eastAsia="仿宋_GB2312" w:cs="仿宋_GB2312"/>
          <w:sz w:val="32"/>
          <w:szCs w:val="32"/>
          <w:lang w:eastAsia="zh-CN"/>
        </w:rPr>
        <w:t>：</w:t>
      </w:r>
    </w:p>
    <w:p>
      <w:pPr>
        <w:widowControl w:val="0"/>
        <w:kinsoku w:val="0"/>
        <w:wordWrap/>
        <w:overflowPunct w:val="0"/>
        <w:adjustRightInd w:val="0"/>
        <w:snapToGrid w:val="0"/>
        <w:spacing w:before="0" w:after="0" w:line="58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纳入民族局2016年度部门决算编制范围的单位包括：</w:t>
      </w:r>
    </w:p>
    <w:p>
      <w:pPr>
        <w:widowControl w:val="0"/>
        <w:kinsoku w:val="0"/>
        <w:wordWrap/>
        <w:overflowPunct w:val="0"/>
        <w:adjustRightInd w:val="0"/>
        <w:snapToGrid w:val="0"/>
        <w:spacing w:before="0" w:after="0" w:line="580" w:lineRule="exact"/>
        <w:ind w:left="0" w:leftChars="0" w:right="0" w:firstLine="640" w:firstLineChars="200"/>
        <w:textAlignment w:val="auto"/>
        <w:outlineLvl w:val="9"/>
        <w:rPr>
          <w:rFonts w:ascii="黑体" w:hAnsi="Times New Roman" w:eastAsia="黑体" w:cs="黑体"/>
          <w:w w:val="99"/>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郏</w:t>
      </w:r>
      <w:r>
        <w:rPr>
          <w:rFonts w:hint="eastAsia" w:ascii="仿宋_GB2312" w:hAnsi="仿宋_GB2312" w:eastAsia="仿宋_GB2312" w:cs="仿宋_GB2312"/>
          <w:sz w:val="32"/>
          <w:szCs w:val="32"/>
        </w:rPr>
        <w:t>县民族宗教局机关本级</w:t>
      </w:r>
    </w:p>
    <w:p>
      <w:pPr>
        <w:widowControl w:val="0"/>
        <w:wordWrap/>
        <w:spacing w:before="0" w:after="0" w:line="580" w:lineRule="exact"/>
        <w:ind w:left="0" w:leftChars="0" w:right="0"/>
        <w:jc w:val="left"/>
        <w:textAlignment w:val="auto"/>
        <w:outlineLvl w:val="9"/>
        <w:rPr>
          <w:rFonts w:ascii="黑体" w:hAnsi="黑体" w:eastAsia="黑体" w:cs="黑体"/>
          <w:sz w:val="32"/>
          <w:szCs w:val="32"/>
        </w:rPr>
      </w:pPr>
    </w:p>
    <w:p>
      <w:pPr>
        <w:widowControl w:val="0"/>
        <w:wordWrap/>
        <w:spacing w:before="0" w:after="0" w:line="580" w:lineRule="exact"/>
        <w:ind w:left="0" w:leftChars="0" w:right="0"/>
        <w:jc w:val="left"/>
        <w:textAlignment w:val="auto"/>
        <w:outlineLvl w:val="9"/>
        <w:rPr>
          <w:rFonts w:hint="eastAsia" w:ascii="黑体" w:hAnsi="黑体" w:eastAsia="黑体" w:cs="黑体"/>
          <w:sz w:val="32"/>
          <w:szCs w:val="32"/>
          <w:lang w:eastAsia="zh-CN"/>
        </w:rPr>
      </w:pPr>
    </w:p>
    <w:p>
      <w:pPr>
        <w:widowControl w:val="0"/>
        <w:wordWrap/>
        <w:spacing w:before="0" w:after="0" w:line="580" w:lineRule="exact"/>
        <w:ind w:left="0" w:leftChars="0" w:right="0"/>
        <w:jc w:val="left"/>
        <w:textAlignment w:val="auto"/>
        <w:outlineLvl w:val="9"/>
        <w:rPr>
          <w:rFonts w:ascii="黑体" w:hAnsi="黑体" w:eastAsia="黑体" w:cs="黑体"/>
          <w:sz w:val="32"/>
          <w:szCs w:val="32"/>
        </w:rPr>
      </w:pPr>
    </w:p>
    <w:p>
      <w:pPr>
        <w:widowControl w:val="0"/>
        <w:wordWrap/>
        <w:spacing w:before="0" w:after="0" w:line="580" w:lineRule="exact"/>
        <w:ind w:left="0" w:leftChars="0" w:right="0"/>
        <w:jc w:val="left"/>
        <w:textAlignment w:val="auto"/>
        <w:outlineLvl w:val="9"/>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footerReference r:id="rId5" w:type="default"/>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48"/>
          <w:szCs w:val="48"/>
          <w:lang w:eastAsia="zh-CN"/>
        </w:rPr>
        <w:t>郏县民族局</w:t>
      </w:r>
      <w:r>
        <w:rPr>
          <w:rFonts w:hint="eastAsia" w:ascii="隶书" w:hAnsi="隶书" w:eastAsia="隶书" w:cs="隶书"/>
          <w:sz w:val="48"/>
          <w:szCs w:val="48"/>
        </w:rPr>
        <w:t>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161.87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44.05</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both"/>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w:t>
            </w:r>
            <w:r>
              <w:rPr>
                <w:rFonts w:hint="eastAsia" w:ascii="宋体" w:hAnsi="宋体" w:cs="宋体"/>
                <w:i w:val="0"/>
                <w:color w:val="000000"/>
                <w:sz w:val="16"/>
                <w:szCs w:val="16"/>
                <w:u w:val="none"/>
                <w:lang w:val="en-US" w:eastAsia="zh-CN"/>
              </w:rPr>
              <w:t>11.57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42.9</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ind w:firstLine="964" w:firstLineChars="600"/>
              <w:jc w:val="both"/>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161.87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98.52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342.67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406.03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504.54</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504.54</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91" w:type="dxa"/>
        <w:tblInd w:w="-8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9"/>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91"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91"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91"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7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7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7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tabs>
                <w:tab w:val="left" w:pos="530"/>
              </w:tabs>
              <w:ind w:firstLine="321" w:firstLineChars="200"/>
              <w:jc w:val="both"/>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161.87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30"/>
              </w:tabs>
              <w:ind w:firstLine="321" w:firstLineChars="200"/>
              <w:jc w:val="both"/>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161.87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57"/>
              </w:tabs>
              <w:jc w:val="center"/>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03"/>
              </w:tabs>
              <w:jc w:val="center"/>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89"/>
              </w:tabs>
              <w:jc w:val="center"/>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0.00</w:t>
            </w:r>
          </w:p>
        </w:tc>
      </w:tr>
      <w:tr>
        <w:trPr>
          <w:trHeight w:val="285"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148.6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148.6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2</w:t>
            </w:r>
            <w:r>
              <w:rPr>
                <w:rFonts w:hint="eastAsia" w:ascii="宋体" w:hAnsi="宋体" w:eastAsia="宋体" w:cs="宋体"/>
                <w:i w:val="0"/>
                <w:color w:val="000000"/>
                <w:kern w:val="0"/>
                <w:sz w:val="16"/>
                <w:szCs w:val="16"/>
                <w:u w:val="none"/>
                <w:lang w:val="en-US" w:eastAsia="zh-CN"/>
              </w:rPr>
              <w:t>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民族事务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tabs>
                <w:tab w:val="left" w:pos="530"/>
              </w:tabs>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30"/>
              </w:tabs>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285"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rPr>
            </w:pPr>
            <w:r>
              <w:rPr>
                <w:rFonts w:hint="eastAsia" w:ascii="宋体" w:hAnsi="宋体" w:cs="宋体"/>
                <w:i w:val="0"/>
                <w:color w:val="000000"/>
                <w:kern w:val="0"/>
                <w:sz w:val="16"/>
                <w:szCs w:val="16"/>
                <w:u w:val="none"/>
                <w:lang w:val="en-US" w:eastAsia="zh-CN"/>
              </w:rPr>
              <w:t>2012301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19.6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19.6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285"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rPr>
            </w:pPr>
            <w:r>
              <w:rPr>
                <w:rFonts w:hint="eastAsia" w:ascii="宋体" w:hAnsi="宋体" w:cs="宋体"/>
                <w:i w:val="0"/>
                <w:color w:val="000000"/>
                <w:kern w:val="0"/>
                <w:sz w:val="16"/>
                <w:szCs w:val="16"/>
                <w:u w:val="none"/>
                <w:lang w:val="en-US" w:eastAsia="zh-CN"/>
              </w:rPr>
              <w:t>2012399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其他民族事务支出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tabs>
                <w:tab w:val="left" w:pos="590"/>
              </w:tabs>
              <w:ind w:firstLine="320" w:firstLineChars="200"/>
              <w:jc w:val="both"/>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90"/>
              </w:tabs>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285"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r>
              <w:rPr>
                <w:rFonts w:hint="eastAsia" w:ascii="宋体" w:hAnsi="宋体" w:cs="宋体"/>
                <w:i w:val="0"/>
                <w:color w:val="000000"/>
                <w:kern w:val="0"/>
                <w:sz w:val="16"/>
                <w:szCs w:val="16"/>
                <w:u w:val="none"/>
                <w:lang w:val="en-US" w:eastAsia="zh-CN"/>
              </w:rPr>
              <w:t>124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宗教事务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42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2012404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宗教工作专项</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42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社会保障和就业</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i w:val="0"/>
                <w:color w:val="000000"/>
                <w:sz w:val="16"/>
                <w:szCs w:val="16"/>
                <w:u w:val="none"/>
                <w:lang w:eastAsia="zh-CN"/>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color w:val="000000"/>
                <w:kern w:val="0"/>
                <w:sz w:val="16"/>
                <w:szCs w:val="16"/>
                <w:lang w:val="en-US" w:eastAsia="zh-CN"/>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eastAsia="zh-CN"/>
              </w:rPr>
              <w:t>归口管理的行政事业离退休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color w:val="000000"/>
                <w:kern w:val="0"/>
                <w:sz w:val="16"/>
                <w:szCs w:val="16"/>
                <w:lang w:val="en-US" w:eastAsia="zh-CN"/>
              </w:rPr>
              <w:t>213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农林水支出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21305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val="en-US" w:eastAsia="zh-CN"/>
              </w:rPr>
              <w:t xml:space="preserve"> 扶贫</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729"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2130599</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kern w:val="0"/>
                <w:sz w:val="16"/>
                <w:szCs w:val="16"/>
                <w:u w:val="none"/>
                <w:lang w:val="en-US" w:eastAsia="zh-CN"/>
              </w:rPr>
              <w:t xml:space="preserve"> 其他扶贫支       </w:t>
            </w: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8"/>
        <w:gridCol w:w="127"/>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5"/>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3"/>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3"/>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98.52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58"/>
                <w:tab w:val="right" w:pos="1375"/>
              </w:tabs>
              <w:jc w:val="center"/>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55.62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42.90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88"/>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tabs>
                <w:tab w:val="left" w:pos="493"/>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center"/>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44.05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center"/>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44.05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20123</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民族事务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83"/>
                <w:tab w:val="right" w:pos="1375"/>
              </w:tabs>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2012301</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 w:val="right" w:pos="1375"/>
              </w:tabs>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20124</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宗教事务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58"/>
                <w:tab w:val="right" w:pos="1375"/>
              </w:tabs>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58"/>
                <w:tab w:val="right" w:pos="1375"/>
              </w:tabs>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80" w:firstLineChars="300"/>
              <w:jc w:val="left"/>
              <w:textAlignment w:val="center"/>
              <w:rPr>
                <w:rFonts w:hint="eastAsia" w:ascii="宋体" w:hAnsi="宋体" w:eastAsia="宋体" w:cs="宋体"/>
                <w:color w:val="000000"/>
                <w:sz w:val="16"/>
                <w:szCs w:val="16"/>
                <w:lang w:val="en-US" w:eastAsia="zh-CN"/>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51"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2012404</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宗教工作专项</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53"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208</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11.57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11.57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20805</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2080501</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213</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农林水支出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42.9</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42.9</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53"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21305</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扶贫</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42.9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42.9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2130504</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农村基础设施建设</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32.36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32.36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2130599</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其他扶贫支</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10.54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10.54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608"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5"/>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1359"/>
        <w:gridCol w:w="1300"/>
      </w:tblGrid>
      <w:tr>
        <w:trPr>
          <w:trHeight w:val="484" w:hRule="atLeast"/>
        </w:trPr>
        <w:tc>
          <w:tcPr>
            <w:tcW w:w="10425" w:type="dxa"/>
            <w:gridSpan w:val="13"/>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172"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187"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8"/>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center"/>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161.87</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 w:val="right" w:pos="1470"/>
              </w:tabs>
              <w:ind w:firstLine="480" w:firstLineChars="300"/>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44.05</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left" w:pos="568"/>
                <w:tab w:val="right" w:pos="1470"/>
              </w:tabs>
              <w:ind w:firstLine="480" w:firstLineChars="300"/>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44.05</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spacing w:line="240" w:lineRule="auto"/>
              <w:ind w:firstLine="480" w:firstLineChars="300"/>
              <w:jc w:val="left"/>
              <w:textAlignment w:val="center"/>
              <w:rPr>
                <w:rFonts w:hint="eastAsia" w:ascii="宋体" w:hAnsi="宋体" w:eastAsia="宋体" w:cs="宋体"/>
                <w:color w:val="000000"/>
                <w:sz w:val="16"/>
                <w:szCs w:val="16"/>
                <w:lang w:eastAsia="zh-CN"/>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spacing w:line="240" w:lineRule="auto"/>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spacing w:line="240" w:lineRule="auto"/>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spacing w:line="240" w:lineRule="auto"/>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spacing w:line="240" w:lineRule="auto"/>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11.57</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664"/>
                <w:tab w:val="right" w:pos="1529"/>
              </w:tabs>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11.57</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42.9</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42.9</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187"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161.87</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98.52</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left" w:pos="568"/>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98.52</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635"/>
                <w:tab w:val="right" w:pos="1470"/>
              </w:tabs>
              <w:jc w:val="left"/>
              <w:textAlignment w:val="center"/>
              <w:rPr>
                <w:rFonts w:ascii="宋体" w:hAnsi="宋体" w:eastAsia="宋体" w:cs="宋体"/>
                <w:b/>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342.67</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406.02</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406.02</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sz w:val="16"/>
                <w:szCs w:val="16"/>
                <w:lang w:val="en-US" w:eastAsia="zh-CN"/>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342.67</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tabs>
                <w:tab w:val="center" w:pos="720"/>
                <w:tab w:val="right" w:pos="164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504.54</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241" w:type="dxa"/>
            <w:gridSpan w:val="2"/>
            <w:tcBorders>
              <w:top w:val="single" w:color="000000" w:sz="4" w:space="0"/>
              <w:left w:val="single" w:color="000000" w:sz="4" w:space="0"/>
              <w:bottom w:val="single" w:color="000000" w:sz="12" w:space="0"/>
              <w:right w:val="single" w:color="000000" w:sz="4" w:space="0"/>
            </w:tcBorders>
            <w:vAlign w:val="center"/>
          </w:tcPr>
          <w:p>
            <w:pPr>
              <w:widowControl/>
              <w:tabs>
                <w:tab w:val="left" w:pos="548"/>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504.54</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59" w:type="dxa"/>
            <w:tcBorders>
              <w:top w:val="single" w:color="000000" w:sz="4" w:space="0"/>
              <w:left w:val="single" w:color="000000" w:sz="4" w:space="0"/>
              <w:bottom w:val="single" w:color="000000" w:sz="12" w:space="0"/>
              <w:right w:val="single" w:color="000000" w:sz="4" w:space="0"/>
            </w:tcBorders>
            <w:vAlign w:val="center"/>
          </w:tcPr>
          <w:p>
            <w:pPr>
              <w:widowControl/>
              <w:tabs>
                <w:tab w:val="left" w:pos="568"/>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504.54</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hAnsi="宋体" w:eastAsia="宋体" w:cs="宋体"/>
                <w:b/>
                <w:color w:val="000000"/>
                <w:sz w:val="16"/>
                <w:szCs w:val="16"/>
              </w:rPr>
            </w:pPr>
          </w:p>
        </w:tc>
      </w:tr>
      <w:tr>
        <w:trPr>
          <w:trHeight w:val="495" w:hRule="atLeast"/>
        </w:trPr>
        <w:tc>
          <w:tcPr>
            <w:tcW w:w="10425" w:type="dxa"/>
            <w:gridSpan w:val="13"/>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98.52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55.62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42.9</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44.05</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44.05</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b/>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民族事务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2012301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21.05</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宗教事务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2012404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宗教工作专项</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11.57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11.57</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11.57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11.57</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农林水支出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42.9</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21305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扶贫</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42.9</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2130504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农村基础设施建设</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32.36</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2130599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其他扶贫支出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10.54</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footerReference r:id="rId6" w:type="default"/>
          <w:pgSz w:w="11906" w:h="16838"/>
          <w:pgMar w:top="1383" w:right="1531" w:bottom="1157" w:left="1587" w:header="850" w:footer="992" w:gutter="0"/>
          <w:paperSrc w:first="0" w:oth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15.63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left" w:pos="503"/>
                <w:tab w:val="right" w:pos="1880"/>
              </w:tabs>
              <w:jc w:val="left"/>
              <w:textAlignment w:val="center"/>
              <w:rPr>
                <w:rFonts w:hint="eastAsia" w:ascii="宋体" w:hAnsi="宋体" w:eastAsia="宋体" w:cs="宋体"/>
                <w:b/>
                <w:color w:val="000000"/>
                <w:sz w:val="16"/>
                <w:szCs w:val="16"/>
                <w:lang w:val="en-US" w:eastAsia="zh-CN"/>
              </w:rPr>
            </w:pPr>
            <w:r>
              <w:rPr>
                <w:rFonts w:hint="eastAsia" w:ascii="宋体" w:hAnsi="宋体" w:cs="宋体"/>
                <w:b/>
                <w:color w:val="000000"/>
                <w:sz w:val="16"/>
                <w:szCs w:val="16"/>
                <w:lang w:val="en-US" w:eastAsia="zh-CN"/>
              </w:rPr>
              <w:t xml:space="preserve">            28.42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7.65</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 xml:space="preserve">               5.42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6.86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 xml:space="preserve">               3.25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1.12</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1.3</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cs="宋体"/>
                <w:b/>
                <w:color w:val="000000"/>
                <w:kern w:val="0"/>
                <w:sz w:val="16"/>
                <w:szCs w:val="16"/>
                <w:lang w:val="en-US" w:eastAsia="zh-CN"/>
              </w:rPr>
              <w:t>11.57</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1.45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cs="宋体"/>
                <w:color w:val="000000"/>
                <w:kern w:val="0"/>
                <w:sz w:val="16"/>
                <w:szCs w:val="16"/>
                <w:lang w:val="en-US" w:eastAsia="zh-CN"/>
              </w:rPr>
              <w:t>5.29</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6.28</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0.5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 xml:space="preserve">                 1.5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6"/>
                <w:szCs w:val="16"/>
                <w:lang w:eastAsia="zh-CN"/>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6"/>
                <w:szCs w:val="16"/>
                <w:lang w:val="en-US" w:eastAsia="zh-CN"/>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b/>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r>
              <w:rPr>
                <w:rFonts w:hint="eastAsia" w:ascii="宋体" w:hAnsi="宋体" w:cs="宋体"/>
                <w:color w:val="000000"/>
                <w:sz w:val="16"/>
                <w:szCs w:val="16"/>
                <w:lang w:eastAsia="zh-CN"/>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27.2</w:t>
            </w: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sz w:val="16"/>
                <w:szCs w:val="16"/>
                <w:lang w:eastAsia="zh-CN"/>
              </w:rPr>
              <w:t>公用经费合计</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28.42</w:t>
            </w: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tabs>
                <w:tab w:val="left" w:pos="248"/>
              </w:tabs>
              <w:jc w:val="left"/>
              <w:rPr>
                <w:rFonts w:hint="eastAsia" w:ascii="宋体" w:hAnsi="宋体" w:eastAsia="宋体" w:cs="宋体"/>
                <w:b/>
                <w:i w:val="0"/>
                <w:color w:val="000000"/>
                <w:sz w:val="16"/>
                <w:szCs w:val="16"/>
                <w:u w:val="none"/>
                <w:lang w:eastAsia="zh-CN"/>
              </w:rPr>
            </w:pP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06"/>
              </w:tabs>
              <w:jc w:val="left"/>
              <w:rPr>
                <w:rFonts w:hint="eastAsia" w:ascii="宋体" w:hAnsi="宋体" w:eastAsia="宋体" w:cs="宋体"/>
                <w:i w:val="0"/>
                <w:color w:val="000000"/>
                <w:sz w:val="16"/>
                <w:szCs w:val="16"/>
                <w:u w:val="none"/>
                <w:lang w:eastAsia="zh-CN"/>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308"/>
              </w:tabs>
              <w:ind w:firstLine="160" w:firstLineChars="100"/>
              <w:jc w:val="left"/>
              <w:rPr>
                <w:rFonts w:hint="eastAsia" w:ascii="宋体" w:hAnsi="宋体" w:eastAsia="宋体" w:cs="宋体"/>
                <w:i w:val="0"/>
                <w:color w:val="000000"/>
                <w:sz w:val="16"/>
                <w:szCs w:val="16"/>
                <w:u w:val="none"/>
                <w:lang w:eastAsia="zh-CN"/>
              </w:rPr>
            </w:pP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18"/>
              </w:tabs>
              <w:ind w:firstLine="320" w:firstLineChars="200"/>
              <w:jc w:val="left"/>
              <w:rPr>
                <w:rFonts w:hint="eastAsia" w:ascii="宋体" w:hAnsi="宋体" w:eastAsia="宋体" w:cs="宋体"/>
                <w:i w:val="0"/>
                <w:color w:val="000000"/>
                <w:sz w:val="16"/>
                <w:szCs w:val="16"/>
                <w:u w:val="none"/>
                <w:lang w:eastAsia="zh-CN"/>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tabs>
                <w:tab w:val="left" w:pos="528"/>
              </w:tabs>
              <w:ind w:firstLine="320" w:firstLineChars="200"/>
              <w:jc w:val="left"/>
              <w:rPr>
                <w:rFonts w:hint="eastAsia" w:ascii="宋体" w:hAnsi="宋体" w:eastAsia="宋体" w:cs="宋体"/>
                <w:i w:val="0"/>
                <w:color w:val="000000"/>
                <w:sz w:val="16"/>
                <w:szCs w:val="16"/>
                <w:u w:val="none"/>
                <w:lang w:eastAsia="zh-CN"/>
              </w:rPr>
            </w:pPr>
          </w:p>
        </w:tc>
        <w:tc>
          <w:tcPr>
            <w:tcW w:w="915" w:type="dxa"/>
            <w:tcBorders>
              <w:top w:val="single" w:color="000000" w:sz="4" w:space="0"/>
              <w:left w:val="single" w:color="000000" w:sz="4" w:space="0"/>
              <w:bottom w:val="single" w:color="000000" w:sz="12" w:space="0"/>
              <w:right w:val="single" w:color="000000" w:sz="4" w:space="0"/>
            </w:tcBorders>
            <w:vAlign w:val="center"/>
          </w:tcPr>
          <w:p>
            <w:pPr>
              <w:tabs>
                <w:tab w:val="left" w:pos="368"/>
              </w:tabs>
              <w:ind w:firstLine="160" w:firstLineChars="100"/>
              <w:jc w:val="left"/>
              <w:rPr>
                <w:rFonts w:hint="eastAsia" w:ascii="宋体" w:hAnsi="宋体" w:eastAsia="宋体" w:cs="宋体"/>
                <w:i w:val="0"/>
                <w:color w:val="000000"/>
                <w:sz w:val="16"/>
                <w:szCs w:val="16"/>
                <w:u w:val="none"/>
                <w:lang w:eastAsia="zh-CN"/>
              </w:rPr>
            </w:pP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13"/>
              </w:tabs>
              <w:ind w:firstLine="161" w:firstLineChars="100"/>
              <w:jc w:val="left"/>
              <w:rPr>
                <w:rFonts w:hint="eastAsia" w:ascii="宋体" w:hAnsi="宋体" w:eastAsia="宋体" w:cs="宋体"/>
                <w:b/>
                <w:i w:val="0"/>
                <w:color w:val="000000"/>
                <w:sz w:val="16"/>
                <w:szCs w:val="16"/>
                <w:u w:val="none"/>
                <w:lang w:eastAsia="zh-CN"/>
              </w:rPr>
            </w:pP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tabs>
                <w:tab w:val="left" w:pos="466"/>
              </w:tabs>
              <w:ind w:firstLine="320" w:firstLineChars="200"/>
              <w:jc w:val="left"/>
              <w:rPr>
                <w:rFonts w:hint="eastAsia" w:ascii="宋体" w:hAnsi="宋体" w:eastAsia="宋体" w:cs="宋体"/>
                <w:i w:val="0"/>
                <w:color w:val="000000"/>
                <w:sz w:val="16"/>
                <w:szCs w:val="16"/>
                <w:u w:val="none"/>
                <w:lang w:eastAsia="zh-CN"/>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ind w:firstLine="320" w:firstLineChars="200"/>
              <w:jc w:val="left"/>
              <w:rPr>
                <w:rFonts w:hint="eastAsia" w:ascii="宋体" w:hAnsi="宋体" w:eastAsia="宋体" w:cs="宋体"/>
                <w:i w:val="0"/>
                <w:color w:val="000000"/>
                <w:sz w:val="16"/>
                <w:szCs w:val="16"/>
                <w:u w:val="none"/>
                <w:lang w:val="en-US" w:eastAsia="zh-CN"/>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18"/>
              </w:tabs>
              <w:ind w:firstLine="320" w:firstLineChars="200"/>
              <w:jc w:val="left"/>
              <w:rPr>
                <w:rFonts w:hint="eastAsia" w:ascii="宋体" w:hAnsi="宋体" w:eastAsia="宋体" w:cs="宋体"/>
                <w:i w:val="0"/>
                <w:color w:val="000000"/>
                <w:sz w:val="16"/>
                <w:szCs w:val="16"/>
                <w:u w:val="none"/>
                <w:lang w:eastAsia="zh-CN"/>
              </w:rPr>
            </w:pPr>
          </w:p>
        </w:tc>
        <w:tc>
          <w:tcPr>
            <w:tcW w:w="820" w:type="dxa"/>
            <w:tcBorders>
              <w:top w:val="single" w:color="000000" w:sz="4" w:space="0"/>
              <w:left w:val="single" w:color="000000" w:sz="4" w:space="0"/>
              <w:bottom w:val="single" w:color="000000" w:sz="12" w:space="0"/>
              <w:right w:val="single" w:color="000000" w:sz="4" w:space="0"/>
            </w:tcBorders>
            <w:vAlign w:val="center"/>
          </w:tcPr>
          <w:p>
            <w:pPr>
              <w:tabs>
                <w:tab w:val="left" w:pos="498"/>
              </w:tabs>
              <w:ind w:firstLine="320" w:firstLineChars="200"/>
              <w:jc w:val="left"/>
              <w:rPr>
                <w:rFonts w:hint="eastAsia" w:ascii="宋体" w:hAnsi="宋体" w:eastAsia="宋体" w:cs="宋体"/>
                <w:i w:val="0"/>
                <w:color w:val="000000"/>
                <w:sz w:val="16"/>
                <w:szCs w:val="16"/>
                <w:u w:val="none"/>
                <w:lang w:eastAsia="zh-CN"/>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tabs>
                <w:tab w:val="left" w:pos="533"/>
              </w:tabs>
              <w:ind w:firstLine="160" w:firstLineChars="100"/>
              <w:jc w:val="left"/>
              <w:rPr>
                <w:rFonts w:hint="eastAsia" w:ascii="宋体" w:hAnsi="宋体" w:eastAsia="宋体" w:cs="宋体"/>
                <w:i w:val="0"/>
                <w:color w:val="000000"/>
                <w:sz w:val="16"/>
                <w:szCs w:val="16"/>
                <w:u w:val="none"/>
                <w:lang w:val="en-US" w:eastAsia="zh-CN"/>
              </w:rPr>
            </w:pP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lang w:eastAsia="zh-CN"/>
        </w:rPr>
        <w:t>郏县民族局</w:t>
      </w:r>
      <w:r>
        <w:rPr>
          <w:rFonts w:hint="eastAsia" w:ascii="隶书" w:hAnsi="隶书" w:eastAsia="隶书" w:cs="隶书"/>
          <w:sz w:val="48"/>
          <w:szCs w:val="48"/>
        </w:rPr>
        <w:t>2016年度部门决算情况说明</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161.87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132.21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44%；支出减少 23.73万元，下降19%。</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图1：收、支决算总计变动情况</w:t>
      </w:r>
    </w:p>
    <w:p>
      <w:pPr>
        <w:adjustRightInd w:val="0"/>
        <w:snapToGrid w:val="0"/>
        <w:spacing w:line="360" w:lineRule="auto"/>
        <w:jc w:val="center"/>
        <w:rPr>
          <w:rFonts w:ascii="仿宋_GB2312" w:hAnsi="宋体" w:eastAsia="仿宋_GB2312" w:cs="Courier New"/>
          <w:sz w:val="32"/>
          <w:szCs w:val="32"/>
        </w:rPr>
      </w:pPr>
      <w:r>
        <w:rPr>
          <w:rFonts w:hint="eastAsia" w:ascii="宋体" w:hAnsi="宋体" w:eastAsia="宋体" w:cs="宋体"/>
          <w:sz w:val="24"/>
        </w:rPr>
        <w:t>（单位：万元）</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hint="eastAsia"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161.87</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其中：</w:t>
      </w:r>
      <w:r>
        <w:rPr>
          <w:rFonts w:hint="eastAsia" w:ascii="仿宋_GB2312" w:hAnsi="Times New Roman" w:eastAsia="仿宋_GB2312"/>
          <w:sz w:val="32"/>
          <w:szCs w:val="32"/>
        </w:rPr>
        <w:t>财政拨款收入</w:t>
      </w:r>
      <w:r>
        <w:rPr>
          <w:rFonts w:hint="eastAsia" w:ascii="仿宋_GB2312" w:hAnsi="Times New Roman" w:eastAsia="仿宋_GB2312"/>
          <w:sz w:val="32"/>
          <w:szCs w:val="32"/>
          <w:lang w:val="en-US" w:eastAsia="zh-CN"/>
        </w:rPr>
        <w:t>161.87</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，占</w:t>
      </w:r>
      <w:r>
        <w:rPr>
          <w:rFonts w:hint="eastAsia" w:ascii="仿宋_GB2312" w:hAnsi="宋体" w:eastAsia="仿宋_GB2312" w:cs="Courier New"/>
          <w:sz w:val="32"/>
          <w:szCs w:val="32"/>
          <w:lang w:val="en-US" w:eastAsia="zh-CN"/>
        </w:rPr>
        <w:t>100%</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图2：收入决算</w:t>
      </w:r>
    </w:p>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（单位：万元）</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万元，其中：</w:t>
      </w:r>
      <w:r>
        <w:rPr>
          <w:rFonts w:hint="eastAsia" w:ascii="仿宋_GB2312" w:hAnsi="宋体" w:eastAsia="仿宋_GB2312" w:cs="Courier New"/>
          <w:sz w:val="32"/>
          <w:szCs w:val="32"/>
          <w:lang w:eastAsia="zh-CN"/>
        </w:rPr>
        <w:t>基本支出</w:t>
      </w:r>
      <w:r>
        <w:rPr>
          <w:rFonts w:hint="eastAsia" w:ascii="仿宋_GB2312" w:hAnsi="宋体" w:eastAsia="仿宋_GB2312" w:cs="Courier New"/>
          <w:sz w:val="32"/>
          <w:szCs w:val="32"/>
          <w:lang w:val="en-US" w:eastAsia="zh-CN"/>
        </w:rPr>
        <w:t>55.62万元，占56</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；项目支出42.9万元，占44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图3：支出决算</w:t>
      </w:r>
    </w:p>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（单位：万元）</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2016年财政拨款收入总计</w:t>
      </w:r>
      <w:r>
        <w:rPr>
          <w:rFonts w:hint="eastAsia" w:ascii="仿宋_GB2312" w:hAnsi="宋体" w:eastAsia="仿宋_GB2312" w:cs="Courier New"/>
          <w:sz w:val="32"/>
          <w:szCs w:val="32"/>
          <w:lang w:val="en-US" w:eastAsia="zh-CN"/>
        </w:rPr>
        <w:t>161.87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万元，与2015年相比，财政拨款收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132.21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44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；支出总计减少</w:t>
      </w:r>
      <w:r>
        <w:rPr>
          <w:rFonts w:hint="eastAsia" w:ascii="仿宋_GB2312" w:hAnsi="宋体" w:eastAsia="仿宋_GB2312" w:cs="Courier New"/>
          <w:sz w:val="32"/>
          <w:szCs w:val="32"/>
          <w:lang w:val="en-US" w:eastAsia="zh-CN"/>
        </w:rPr>
        <w:t xml:space="preserve"> 23.73万元，减少19%。</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图4：财政拨款收、支决算总计变动情况</w:t>
      </w:r>
    </w:p>
    <w:p>
      <w:pPr>
        <w:adjustRightInd w:val="0"/>
        <w:snapToGrid w:val="0"/>
        <w:spacing w:line="360" w:lineRule="auto"/>
        <w:jc w:val="center"/>
        <w:rPr>
          <w:rFonts w:ascii="仿宋_GB2312" w:hAnsi="宋体" w:eastAsia="仿宋_GB2312" w:cs="Courier New"/>
          <w:sz w:val="32"/>
          <w:szCs w:val="32"/>
        </w:rPr>
      </w:pPr>
      <w:r>
        <w:rPr>
          <w:rFonts w:hint="eastAsia" w:ascii="宋体" w:hAnsi="宋体" w:eastAsia="宋体" w:cs="宋体"/>
          <w:sz w:val="24"/>
        </w:rPr>
        <w:t>（单位：万元）</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23.73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下降19</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图5：财政拨款支出决算变动情况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44.05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55</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11.57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，项目支出占</w:t>
      </w:r>
      <w:r>
        <w:rPr>
          <w:rFonts w:hint="eastAsia" w:ascii="仿宋_GB2312" w:hAnsi="宋体" w:eastAsia="仿宋_GB2312" w:cs="Courier New"/>
          <w:sz w:val="32"/>
          <w:szCs w:val="32"/>
          <w:lang w:val="en-US" w:eastAsia="zh-CN"/>
        </w:rPr>
        <w:t>42.9万元，占36.2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 xml:space="preserve"> 24.7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 xml:space="preserve"> 98.52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拨付了</w:t>
      </w:r>
      <w:r>
        <w:rPr>
          <w:rFonts w:hint="eastAsia" w:ascii="仿宋_GB2312" w:hAnsi="仿宋_GB2312" w:eastAsia="仿宋_GB2312" w:cs="仿宋_GB2312"/>
          <w:sz w:val="32"/>
          <w:szCs w:val="32"/>
          <w:lang w:eastAsia="zh-CN"/>
        </w:rPr>
        <w:t>少数民族发展资金。</w:t>
      </w:r>
      <w:r>
        <w:rPr>
          <w:rFonts w:hint="eastAsia" w:ascii="仿宋_GB2312" w:hAnsi="宋体" w:eastAsia="仿宋_GB2312" w:cs="Courier New"/>
          <w:sz w:val="32"/>
          <w:szCs w:val="32"/>
        </w:rPr>
        <w:t>其中：</w:t>
      </w:r>
    </w:p>
    <w:p>
      <w:pPr>
        <w:numPr>
          <w:ilvl w:val="0"/>
          <w:numId w:val="3"/>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val="en-US" w:eastAsia="zh-CN"/>
        </w:rPr>
        <w:t>项目款项未完工</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3" w:firstLineChars="200"/>
        <w:rPr>
          <w:rFonts w:ascii="仿宋_GB2312" w:hAnsi="宋体" w:eastAsia="仿宋_GB2312" w:cs="Courier New"/>
          <w:b/>
          <w:bCs/>
          <w:sz w:val="32"/>
          <w:szCs w:val="32"/>
          <w:lang w:val="en-US"/>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161.81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98.52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val="en-US" w:eastAsia="zh-CN"/>
        </w:rPr>
        <w:t>项目资金未完工。</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55.62</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27.2</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其他社会保障缴费、退休费</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28.42</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、印刷费、培训费、其他商品和服务支出；项目支出42.9万元。</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kinsoku w:val="0"/>
        <w:overflowPunct w:val="0"/>
        <w:autoSpaceDE w:val="0"/>
        <w:autoSpaceDN w:val="0"/>
        <w:adjustRightInd w:val="0"/>
        <w:snapToGrid w:val="0"/>
        <w:spacing w:line="360" w:lineRule="auto"/>
        <w:rPr>
          <w:rFonts w:ascii="楷体_GB2312" w:hAnsi="楷体_GB2312" w:eastAsia="楷体_GB2312" w:cs="楷体_GB2312"/>
          <w:sz w:val="32"/>
          <w:szCs w:val="32"/>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2016年度“三公”经费财政拨款支出决算数比2015年增加（减少）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%，其中：因公出国（境）费支出决算增加（减少）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 xml:space="preserve">             </w:t>
      </w:r>
    </w:p>
    <w:p>
      <w:pPr>
        <w:numPr>
          <w:numId w:val="0"/>
        </w:numPr>
        <w:kinsoku w:val="0"/>
        <w:overflowPunct w:val="0"/>
        <w:autoSpaceDE w:val="0"/>
        <w:autoSpaceDN w:val="0"/>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val="en-US" w:eastAsia="zh-CN"/>
        </w:rPr>
        <w:t xml:space="preserve">                                       </w:t>
      </w:r>
    </w:p>
    <w:p>
      <w:pPr>
        <w:adjustRightInd w:val="0"/>
        <w:snapToGrid w:val="0"/>
        <w:spacing w:line="360" w:lineRule="auto"/>
        <w:jc w:val="center"/>
        <w:rPr>
          <w:rFonts w:ascii="仿宋_GB2312" w:hAnsi="宋体" w:eastAsia="仿宋_GB2312" w:cs="Courier New"/>
          <w:sz w:val="32"/>
          <w:szCs w:val="32"/>
        </w:rPr>
      </w:pPr>
      <w:r>
        <w:rPr>
          <w:rFonts w:hint="eastAsia" w:ascii="宋体" w:hAnsi="宋体" w:eastAsia="宋体" w:cs="宋体"/>
          <w:sz w:val="24"/>
        </w:rPr>
        <w:t>图7：“三公”经费财政拨款支出结构</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万元。全年安排机关因公出国（境）团组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支出0元</w:t>
      </w:r>
      <w:r>
        <w:rPr>
          <w:rFonts w:hint="eastAsia" w:ascii="仿宋_GB2312" w:hAnsi="宋体" w:eastAsia="仿宋_GB2312" w:cs="Courier New"/>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yellow"/>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val="0"/>
          <w:bCs w:val="0"/>
          <w:sz w:val="32"/>
          <w:szCs w:val="32"/>
          <w:lang w:eastAsia="zh-CN"/>
        </w:rPr>
      </w:pPr>
      <w:r>
        <w:rPr>
          <w:rFonts w:hint="eastAsia" w:ascii="仿宋_GB2312" w:hAnsi="宋体" w:eastAsia="仿宋_GB2312" w:cs="Courier New"/>
          <w:sz w:val="32"/>
          <w:szCs w:val="32"/>
          <w:lang w:val="en-US" w:eastAsia="zh-CN"/>
        </w:rPr>
        <w:t>3.</w:t>
      </w: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0</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w:t>
      </w:r>
      <w:r>
        <w:rPr>
          <w:rFonts w:hint="eastAsia" w:ascii="仿宋_GB2312" w:hAnsi="宋体" w:eastAsia="仿宋_GB2312" w:cs="Courier New"/>
          <w:b w:val="0"/>
          <w:bCs w:val="0"/>
          <w:sz w:val="32"/>
          <w:szCs w:val="32"/>
          <w:lang w:eastAsia="zh-CN"/>
        </w:rPr>
        <w:t>民族局</w:t>
      </w:r>
      <w:r>
        <w:rPr>
          <w:rFonts w:hint="eastAsia" w:ascii="仿宋_GB2312" w:hAnsi="宋体" w:eastAsia="仿宋_GB2312" w:cs="Courier New"/>
          <w:b w:val="0"/>
          <w:bCs w:val="0"/>
          <w:sz w:val="32"/>
          <w:szCs w:val="32"/>
        </w:rPr>
        <w:t>2016年度共接待国内来访团组</w:t>
      </w:r>
      <w:r>
        <w:rPr>
          <w:rFonts w:hint="eastAsia" w:ascii="仿宋_GB2312" w:hAnsi="宋体" w:eastAsia="仿宋_GB2312" w:cs="Courier New"/>
          <w:b w:val="0"/>
          <w:bCs w:val="0"/>
          <w:sz w:val="32"/>
          <w:szCs w:val="32"/>
          <w:lang w:val="en-US" w:eastAsia="zh-CN"/>
        </w:rPr>
        <w:t>0</w:t>
      </w:r>
      <w:r>
        <w:rPr>
          <w:rFonts w:hint="eastAsia" w:ascii="仿宋_GB2312" w:hAnsi="宋体" w:eastAsia="仿宋_GB2312" w:cs="Courier New"/>
          <w:b w:val="0"/>
          <w:bCs w:val="0"/>
          <w:sz w:val="32"/>
          <w:szCs w:val="32"/>
        </w:rPr>
        <w:t>个、来访</w:t>
      </w:r>
      <w:r>
        <w:rPr>
          <w:rFonts w:hint="eastAsia" w:ascii="仿宋_GB2312" w:hAnsi="宋体" w:eastAsia="仿宋_GB2312" w:cs="Courier New"/>
          <w:b w:val="0"/>
          <w:bCs w:val="0"/>
          <w:sz w:val="32"/>
          <w:szCs w:val="32"/>
          <w:lang w:eastAsia="zh-CN"/>
        </w:rPr>
        <w:t>人员</w:t>
      </w:r>
      <w:r>
        <w:rPr>
          <w:rFonts w:hint="eastAsia" w:ascii="仿宋_GB2312" w:hAnsi="宋体" w:eastAsia="仿宋_GB2312" w:cs="Courier New"/>
          <w:b w:val="0"/>
          <w:bCs w:val="0"/>
          <w:sz w:val="32"/>
          <w:szCs w:val="32"/>
          <w:lang w:val="en-US" w:eastAsia="zh-CN"/>
        </w:rPr>
        <w:t>0</w:t>
      </w:r>
      <w:r>
        <w:rPr>
          <w:rFonts w:hint="eastAsia" w:ascii="仿宋_GB2312" w:hAnsi="宋体" w:eastAsia="仿宋_GB2312" w:cs="Courier New"/>
          <w:b w:val="0"/>
          <w:bCs w:val="0"/>
          <w:sz w:val="32"/>
          <w:szCs w:val="32"/>
        </w:rPr>
        <w:t>人次（不包括陪同人员）</w:t>
      </w:r>
      <w:r>
        <w:rPr>
          <w:rFonts w:hint="eastAsia" w:ascii="仿宋_GB2312" w:hAnsi="宋体" w:eastAsia="仿宋_GB2312" w:cs="Courier New"/>
          <w:b w:val="0"/>
          <w:bCs w:val="0"/>
          <w:sz w:val="32"/>
          <w:szCs w:val="32"/>
          <w:lang w:eastAsia="zh-CN"/>
        </w:rPr>
        <w:t>。</w:t>
      </w:r>
    </w:p>
    <w:p>
      <w:pPr>
        <w:kinsoku w:val="0"/>
        <w:overflowPunct w:val="0"/>
        <w:autoSpaceDE w:val="0"/>
        <w:autoSpaceDN w:val="0"/>
        <w:adjustRightInd w:val="0"/>
        <w:snapToGrid w:val="0"/>
        <w:spacing w:line="360" w:lineRule="auto"/>
        <w:ind w:firstLine="643" w:firstLineChars="200"/>
        <w:rPr>
          <w:rFonts w:hint="eastAsia" w:ascii="黑体" w:hAnsi="黑体" w:eastAsia="黑体" w:cs="黑体"/>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sz w:val="32"/>
          <w:szCs w:val="32"/>
        </w:rPr>
        <w:t>关于预算绩效情况说明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民族局</w:t>
      </w:r>
      <w:r>
        <w:rPr>
          <w:rFonts w:hint="eastAsia" w:ascii="仿宋_GB2312" w:hAnsi="宋体" w:eastAsia="仿宋_GB2312" w:cs="Courier New"/>
          <w:sz w:val="32"/>
          <w:szCs w:val="32"/>
        </w:rPr>
        <w:t>对2016年度一般公共预算项目支出全面开展绩效自评。其中，一级项目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outlineLvl w:val="1"/>
        <w:rPr>
          <w:rFonts w:hint="eastAsia" w:ascii="黑体" w:hAnsi="黑体" w:eastAsia="黑体" w:cs="黑体"/>
          <w:sz w:val="32"/>
          <w:szCs w:val="32"/>
        </w:rPr>
      </w:pPr>
      <w:r>
        <w:rPr>
          <w:rFonts w:hint="eastAsia" w:ascii="仿宋_GB2312" w:hAnsi="宋体" w:eastAsia="仿宋_GB2312" w:cs="Courier New"/>
          <w:sz w:val="32"/>
          <w:szCs w:val="32"/>
          <w:lang w:val="en-US" w:eastAsia="zh-CN"/>
        </w:rPr>
        <w:t xml:space="preserve">    </w:t>
      </w:r>
      <w:r>
        <w:rPr>
          <w:rFonts w:hint="eastAsia" w:ascii="黑体" w:hAnsi="黑体" w:eastAsia="黑体" w:cs="黑体"/>
          <w:sz w:val="32"/>
          <w:szCs w:val="32"/>
          <w:lang w:eastAsia="zh-CN"/>
        </w:rPr>
        <w:t>九、</w:t>
      </w:r>
      <w:r>
        <w:rPr>
          <w:rFonts w:hint="eastAsia" w:ascii="黑体" w:hAnsi="黑体" w:eastAsia="黑体" w:cs="黑体"/>
          <w:sz w:val="32"/>
          <w:szCs w:val="32"/>
        </w:rPr>
        <w:t>关于政府性基金预算财政拨款支出决算情况说明</w:t>
      </w:r>
    </w:p>
    <w:p>
      <w:pPr>
        <w:numPr>
          <w:numId w:val="0"/>
        </w:numPr>
        <w:adjustRightInd w:val="0"/>
        <w:snapToGrid w:val="0"/>
        <w:spacing w:line="360" w:lineRule="auto"/>
        <w:ind w:firstLine="640" w:firstLineChars="200"/>
        <w:outlineLvl w:val="1"/>
        <w:rPr>
          <w:rFonts w:hint="eastAsia"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55.62</w:t>
      </w:r>
      <w:r>
        <w:rPr>
          <w:rFonts w:hint="eastAsia" w:ascii="仿宋_GB2312" w:hAnsi="宋体" w:eastAsia="仿宋_GB2312" w:cs="Courier New"/>
          <w:sz w:val="32"/>
          <w:szCs w:val="32"/>
        </w:rPr>
        <w:t>万元，比2015年减少</w:t>
      </w:r>
      <w:r>
        <w:rPr>
          <w:rFonts w:hint="eastAsia" w:ascii="仿宋_GB2312" w:hAnsi="宋体" w:eastAsia="仿宋_GB2312" w:cs="Courier New"/>
          <w:sz w:val="32"/>
          <w:szCs w:val="32"/>
          <w:lang w:val="en-US" w:eastAsia="zh-CN"/>
        </w:rPr>
        <w:t>23.73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19</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bookmarkStart w:id="0" w:name="_GoBack"/>
      <w:bookmarkEnd w:id="0"/>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sectPr>
          <w:pgSz w:w="11906" w:h="16838"/>
          <w:pgMar w:top="1383" w:right="1531" w:bottom="1327" w:left="1587" w:header="850" w:footer="992" w:gutter="0"/>
          <w:paperSrc w:first="0" w:other="0"/>
          <w:pgNumType w:fmt="numberInDash"/>
          <w:cols w:space="720" w:num="1"/>
          <w:rtlGutter w:val="0"/>
          <w:docGrid w:type="lines" w:linePitch="317"/>
        </w:sectPr>
      </w:pPr>
    </w:p>
    <w:p>
      <w:pPr>
        <w:kinsoku w:val="0"/>
        <w:overflowPunct w:val="0"/>
        <w:autoSpaceDE w:val="0"/>
        <w:autoSpaceDN w:val="0"/>
        <w:adjustRightInd w:val="0"/>
        <w:snapToGrid w:val="0"/>
        <w:spacing w:line="360" w:lineRule="auto"/>
        <w:ind w:firstLine="640" w:firstLineChars="200"/>
        <w:rPr>
          <w:rFonts w:hint="eastAsia" w:ascii="隶书" w:hAnsi="隶书" w:eastAsia="隶书" w:cs="隶书"/>
          <w:sz w:val="48"/>
          <w:szCs w:val="48"/>
          <w:lang w:val="en-US" w:eastAsia="zh-CN"/>
        </w:rPr>
      </w:pPr>
      <w:r>
        <w:rPr>
          <w:rFonts w:hint="eastAsia" w:ascii="隶书" w:hAnsi="隶书" w:eastAsia="隶书" w:cs="隶书"/>
          <w:sz w:val="48"/>
          <w:szCs w:val="48"/>
        </w:rPr>
        <w:t>第四部分　　</w:t>
      </w:r>
      <w:r>
        <w:rPr>
          <w:rFonts w:hint="eastAsia" w:ascii="隶书" w:hAnsi="隶书" w:eastAsia="隶书" w:cs="隶书"/>
          <w:sz w:val="48"/>
          <w:szCs w:val="48"/>
          <w:lang w:val="en-US" w:eastAsia="zh-CN"/>
        </w:rPr>
        <w:t xml:space="preserve"> </w:t>
      </w:r>
      <w:r>
        <w:rPr>
          <w:rFonts w:hint="eastAsia" w:ascii="隶书" w:hAnsi="隶书" w:eastAsia="隶书" w:cs="隶书"/>
          <w:sz w:val="48"/>
          <w:szCs w:val="48"/>
        </w:rPr>
        <w:t>名词解释</w:t>
      </w:r>
      <w:r>
        <w:rPr>
          <w:rFonts w:hint="eastAsia" w:ascii="隶书" w:hAnsi="隶书" w:eastAsia="隶书" w:cs="隶书"/>
          <w:sz w:val="48"/>
          <w:szCs w:val="48"/>
          <w:lang w:val="en-US" w:eastAsia="zh-CN"/>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Lucida Console"/>
    <w:panose1 w:val="0201060900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0" w:usb1="00000000" w:usb2="00000000" w:usb3="00000000" w:csb0="00040001" w:csb1="00000000"/>
  </w:font>
  <w:font w:name="文星简行草">
    <w:altName w:val="Lucida Console"/>
    <w:panose1 w:val="02010609000101010101"/>
    <w:charset w:val="00"/>
    <w:family w:val="auto"/>
    <w:pitch w:val="default"/>
    <w:sig w:usb0="00000000" w:usb1="00000000" w:usb2="00000000" w:usb3="00000000" w:csb0="00040001"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40001" w:csb1="00000000"/>
  </w:font>
  <w:font w:name="文星简魏体">
    <w:altName w:val="Lucida Console"/>
    <w:panose1 w:val="02010609000101010101"/>
    <w:charset w:val="00"/>
    <w:family w:val="auto"/>
    <w:pitch w:val="default"/>
    <w:sig w:usb0="00000000" w:usb1="00000000" w:usb2="00000000" w:usb3="00000000" w:csb0="00040001" w:csb1="00000000"/>
  </w:font>
  <w:font w:name="文星简黑变">
    <w:altName w:val="黑体"/>
    <w:panose1 w:val="0201060900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Trebuchet MS"/>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0" w:usb1="00000000" w:usb2="00000000" w:usb3="00000000" w:csb0="00040001" w:csb1="00000000"/>
  </w:font>
  <w:font w:name="文星简中圆">
    <w:altName w:val="Lucida Console"/>
    <w:panose1 w:val="02010609000101010101"/>
    <w:charset w:val="00"/>
    <w:family w:val="auto"/>
    <w:pitch w:val="default"/>
    <w:sig w:usb0="00000000" w:usb1="00000000" w:usb2="00000000" w:usb3="00000000" w:csb0="00040001"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Lucida Console"/>
    <w:panose1 w:val="02010609000101010101"/>
    <w:charset w:val="00"/>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Lucida Console"/>
    <w:panose1 w:val="02010609000101010101"/>
    <w:charset w:val="00"/>
    <w:family w:val="auto"/>
    <w:pitch w:val="default"/>
    <w:sig w:usb0="00000000" w:usb1="00000000" w:usb2="00000000" w:usb3="00000000" w:csb0="00040001" w:csb1="00000000"/>
  </w:font>
  <w:font w:name="文星简粗黑">
    <w:altName w:val="黑体"/>
    <w:panose1 w:val="02010609000101010101"/>
    <w:charset w:val="00"/>
    <w:family w:val="auto"/>
    <w:pitch w:val="default"/>
    <w:sig w:usb0="00000000" w:usb1="00000000" w:usb2="00000000" w:usb3="00000000" w:csb0="00040001" w:csb1="00000000"/>
  </w:font>
  <w:font w:name="文星简彩云">
    <w:altName w:val="Lucida Console"/>
    <w:panose1 w:val="02010609000101010101"/>
    <w:charset w:val="00"/>
    <w:family w:val="auto"/>
    <w:pitch w:val="default"/>
    <w:sig w:usb0="00000000" w:usb1="00000000" w:usb2="00000000" w:usb3="00000000" w:csb0="00040001" w:csb1="00000000"/>
  </w:font>
  <w:font w:name="文星简大标宋">
    <w:altName w:val="宋体"/>
    <w:panose1 w:val="02010609000101010101"/>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文星简综艺">
    <w:altName w:val="Lucida Console"/>
    <w:panose1 w:val="02010609000101010101"/>
    <w:charset w:val="00"/>
    <w:family w:val="auto"/>
    <w:pitch w:val="default"/>
    <w:sig w:usb0="00000000" w:usb1="00000000" w:usb2="00000000" w:usb3="00000000" w:csb0="00040001" w:csb1="00000000"/>
  </w:font>
  <w:font w:name="文星简美黑">
    <w:altName w:val="黑体"/>
    <w:panose1 w:val="02010609000101010101"/>
    <w:charset w:val="00"/>
    <w:family w:val="auto"/>
    <w:pitch w:val="default"/>
    <w:sig w:usb0="00000000" w:usb1="00000000" w:usb2="00000000" w:usb3="00000000" w:csb0="00040001" w:csb1="00000000"/>
  </w:font>
  <w:font w:name="文星简胖头鱼">
    <w:altName w:val="Lucida Console"/>
    <w:panose1 w:val="02010609000101010101"/>
    <w:charset w:val="00"/>
    <w:family w:val="auto"/>
    <w:pitch w:val="default"/>
    <w:sig w:usb0="00000000" w:usb1="00000000" w:usb2="00000000" w:usb3="00000000" w:csb0="00040001" w:csb1="00000000"/>
  </w:font>
  <w:font w:name="文星简楷宋">
    <w:altName w:val="宋体"/>
    <w:panose1 w:val="02010609000101010101"/>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icrosoft Sans Serif">
    <w:panose1 w:val="020B0604020202020204"/>
    <w:charset w:val="00"/>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方正姚体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Verdana">
    <w:panose1 w:val="020B0604030504040204"/>
    <w:charset w:val="00"/>
    <w:family w:val="auto"/>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Comic Sans MS">
    <w:panose1 w:val="030F0702030302020204"/>
    <w:charset w:val="00"/>
    <w:family w:val="auto"/>
    <w:pitch w:val="default"/>
    <w:sig w:usb0="00000287" w:usb1="40000013" w:usb2="00000000" w:usb3="00000000" w:csb0="2000009F" w:csb1="00000000"/>
  </w:font>
  <w:font w:name="ˎ̥">
    <w:altName w:val="Times New Roman"/>
    <w:panose1 w:val="00000000000000000000"/>
    <w:charset w:val="01"/>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Segoe UI">
    <w:panose1 w:val="020B0502040204020203"/>
    <w:charset w:val="00"/>
    <w:family w:val="auto"/>
    <w:pitch w:val="default"/>
    <w:sig w:usb0="E4002EFF" w:usb1="C000E47F" w:usb2="00000009" w:usb3="00000000" w:csb0="200001F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287" w:usb1="00000003" w:usb2="00000000" w:usb3="00000000" w:csb0="2000009F" w:csb1="00000000"/>
  </w:font>
  <w:font w:name="Bookman Old Style">
    <w:altName w:val="Segoe Print"/>
    <w:panose1 w:val="02050604050505020204"/>
    <w:charset w:val="00"/>
    <w:family w:val="auto"/>
    <w:pitch w:val="default"/>
    <w:sig w:usb0="00000287" w:usb1="00000000" w:usb2="00000000" w:usb3="00000000" w:csb0="2000009F" w:csb1="DFD70000"/>
  </w:font>
  <w:font w:name="Monotype Corsiva">
    <w:altName w:val="Comic Sans MS"/>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Viner Hand ITC">
    <w:altName w:val="Mongolian Baiti"/>
    <w:panose1 w:val="030705020305020202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宋体" w:hAnsi="宋体" w:eastAsia="宋体" w:cs="宋体"/>
        <w:color w:val="000000"/>
        <w:kern w:val="0"/>
        <w:sz w:val="16"/>
        <w:szCs w:val="16"/>
      </w:rPr>
      <w:t xml:space="preserve">  </w:t>
    </w: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宋体" w:hAnsi="宋体" w:eastAsia="宋体" w:cs="宋体"/>
        <w:color w:val="000000"/>
        <w:kern w:val="0"/>
        <w:sz w:val="16"/>
        <w:szCs w:val="16"/>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1"/>
      <w:numFmt w:val="chineseCounting"/>
      <w:suff w:val="nothing"/>
      <w:lvlText w:val="（%1）"/>
      <w:lvlJc w:val="left"/>
      <w:pPr>
        <w:ind w:left="0" w:firstLine="420"/>
      </w:pPr>
      <w:rPr>
        <w:rFonts w:hint="eastAsia"/>
      </w:rPr>
    </w:lvl>
  </w:abstractNum>
  <w:abstractNum w:abstractNumId="5">
    <w:nsid w:val="00000005"/>
    <w:multiLevelType w:val="singleLevel"/>
    <w:tmpl w:val="00000005"/>
    <w:lvl w:ilvl="0" w:tentative="1">
      <w:start w:val="1"/>
      <w:numFmt w:val="chineseCounting"/>
      <w:suff w:val="nothing"/>
      <w:lvlText w:val="（%1）"/>
      <w:lvlJc w:val="left"/>
      <w:pPr>
        <w:ind w:left="0" w:firstLine="420"/>
      </w:pPr>
      <w:rPr>
        <w:rFonts w:hint="eastAsia"/>
      </w:rPr>
    </w:lvl>
  </w:abstractNum>
  <w:abstractNum w:abstractNumId="8">
    <w:nsid w:val="00000008"/>
    <w:multiLevelType w:val="singleLevel"/>
    <w:tmpl w:val="00000008"/>
    <w:lvl w:ilvl="0" w:tentative="1">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1">
      <w:start w:val="1"/>
      <w:numFmt w:val="decimal"/>
      <w:suff w:val="nothing"/>
      <w:lvlText w:val="%1．"/>
      <w:lvlJc w:val="left"/>
      <w:pPr>
        <w:ind w:left="0" w:firstLine="400"/>
      </w:pPr>
      <w:rPr>
        <w:rFonts w:hint="default"/>
      </w:rPr>
    </w:lvl>
  </w:abstractNum>
  <w:abstractNum w:abstractNumId="13">
    <w:nsid w:val="0000000D"/>
    <w:multiLevelType w:val="singleLevel"/>
    <w:tmpl w:val="0000000D"/>
    <w:lvl w:ilvl="0" w:tentative="1">
      <w:start w:val="1"/>
      <w:numFmt w:val="chineseCounting"/>
      <w:suff w:val="nothing"/>
      <w:lvlText w:val="（%1）"/>
      <w:lvlJc w:val="left"/>
      <w:pPr>
        <w:ind w:left="0" w:firstLine="420"/>
      </w:pPr>
      <w:rPr>
        <w:rFonts w:hint="eastAsia"/>
      </w:rPr>
    </w:lvl>
  </w:abstractNum>
  <w:abstractNum w:abstractNumId="14">
    <w:nsid w:val="0000000E"/>
    <w:multiLevelType w:val="singleLevel"/>
    <w:tmpl w:val="0000000E"/>
    <w:lvl w:ilvl="0" w:tentative="1">
      <w:start w:val="1"/>
      <w:numFmt w:val="decimal"/>
      <w:suff w:val="nothing"/>
      <w:lvlText w:val="%1．"/>
      <w:lvlJc w:val="left"/>
      <w:pPr>
        <w:ind w:left="0" w:firstLine="400"/>
      </w:pPr>
      <w:rPr>
        <w:rFonts w:hint="default"/>
      </w:rPr>
    </w:lvl>
  </w:abstractNum>
  <w:abstractNum w:abstractNumId="15">
    <w:nsid w:val="0000000F"/>
    <w:multiLevelType w:val="singleLevel"/>
    <w:tmpl w:val="0000000F"/>
    <w:lvl w:ilvl="0" w:tentative="1">
      <w:start w:val="1"/>
      <w:numFmt w:val="chineseCounting"/>
      <w:suff w:val="nothing"/>
      <w:lvlText w:val="（%1）"/>
      <w:lvlJc w:val="left"/>
      <w:pPr>
        <w:ind w:left="0" w:firstLine="420"/>
      </w:pPr>
      <w:rPr>
        <w:rFonts w:hint="eastAsia"/>
      </w:rPr>
    </w:lvl>
  </w:abstractNum>
  <w:num w:numId="1">
    <w:abstractNumId w:val="8"/>
  </w:num>
  <w:num w:numId="2">
    <w:abstractNumId w:val="15"/>
  </w:num>
  <w:num w:numId="3">
    <w:abstractNumId w:val="14"/>
  </w:num>
  <w:num w:numId="4">
    <w:abstractNumId w:val="5"/>
  </w:num>
  <w:num w:numId="5">
    <w:abstractNumId w:val="11"/>
  </w:num>
  <w:num w:numId="6">
    <w:abstractNumId w:val="4"/>
  </w:num>
  <w:num w:numId="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page number"/>
    <w:basedOn w:val="4"/>
    <w:rPr/>
  </w:style>
  <w:style w:type="character" w:customStyle="1" w:styleId="6">
    <w:name w:val="font31"/>
    <w:basedOn w:val="4"/>
    <w:rPr>
      <w:rFonts w:ascii="Arial" w:hAnsi="Arial" w:cs="Arial"/>
      <w:color w:val="000000"/>
      <w:sz w:val="16"/>
      <w:szCs w:val="16"/>
      <w:u w:val="none"/>
    </w:rPr>
  </w:style>
  <w:style w:type="character" w:customStyle="1" w:styleId="7">
    <w:name w:val="font01"/>
    <w:basedOn w:val="4"/>
    <w:rPr>
      <w:rFonts w:hint="default" w:ascii="Arial" w:hAnsi="Arial" w:cs="Arial"/>
      <w:color w:val="000000"/>
      <w:sz w:val="16"/>
      <w:szCs w:val="16"/>
      <w:u w:val="none"/>
    </w:rPr>
  </w:style>
  <w:style w:type="character" w:customStyle="1" w:styleId="8">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wsj</dc:creator>
  <cp:lastPrinted>2017-11-17T18:31:00Z</cp:lastPrinted>
  <dcterms:modified xsi:type="dcterms:W3CDTF">2017-11-16T17:56:09Z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