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52"/>
          <w:szCs w:val="52"/>
        </w:rPr>
      </w:pPr>
      <w:r>
        <w:rPr>
          <w:rFonts w:hint="eastAsia" w:ascii="隶书" w:hAnsi="隶书" w:eastAsia="隶书" w:cs="隶书"/>
          <w:sz w:val="52"/>
          <w:szCs w:val="52"/>
        </w:rPr>
        <w:t>中共郏县县委组织部</w:t>
      </w:r>
    </w:p>
    <w:p>
      <w:pPr>
        <w:jc w:val="center"/>
        <w:rPr>
          <w:rFonts w:ascii="隶书" w:hAnsi="隶书" w:eastAsia="隶书" w:cs="隶书"/>
          <w:sz w:val="52"/>
          <w:szCs w:val="52"/>
        </w:rPr>
      </w:pPr>
      <w:r>
        <w:rPr>
          <w:rFonts w:hint="eastAsia" w:ascii="隶书" w:hAnsi="隶书" w:eastAsia="隶书" w:cs="隶书"/>
          <w:sz w:val="52"/>
          <w:szCs w:val="52"/>
        </w:rPr>
        <w:t>2016年度部门决算</w:t>
      </w:r>
    </w:p>
    <w:p>
      <w:pPr>
        <w:jc w:val="center"/>
        <w:rPr>
          <w:rFonts w:ascii="黑体" w:hAnsi="黑体" w:eastAsia="黑体"/>
          <w:sz w:val="36"/>
          <w:szCs w:val="36"/>
        </w:rPr>
      </w:pPr>
      <w:r>
        <w:rPr>
          <w:rFonts w:hint="eastAsia" w:ascii="黑体" w:hAnsi="黑体" w:eastAsia="黑体"/>
          <w:sz w:val="36"/>
          <w:szCs w:val="36"/>
        </w:rPr>
        <w:t>目　　录</w:t>
      </w:r>
    </w:p>
    <w:p>
      <w:pPr>
        <w:jc w:val="left"/>
        <w:rPr>
          <w:rFonts w:ascii="黑体" w:hAnsi="黑体" w:eastAsia="黑体"/>
          <w:sz w:val="32"/>
          <w:szCs w:val="32"/>
        </w:rPr>
      </w:pPr>
      <w:r>
        <w:rPr>
          <w:rFonts w:hint="eastAsia" w:ascii="黑体" w:hAnsi="黑体" w:eastAsia="黑体"/>
          <w:sz w:val="32"/>
          <w:szCs w:val="32"/>
        </w:rPr>
        <w:t>第一部分　　县委组织部概况</w:t>
      </w:r>
    </w:p>
    <w:p>
      <w:pPr>
        <w:numPr>
          <w:ilvl w:val="0"/>
          <w:numId w:val="1"/>
        </w:numPr>
        <w:jc w:val="left"/>
        <w:rPr>
          <w:rFonts w:ascii="宋体" w:hAnsi="宋体" w:cs="宋体"/>
          <w:sz w:val="32"/>
          <w:szCs w:val="32"/>
        </w:rPr>
      </w:pPr>
      <w:r>
        <w:rPr>
          <w:rFonts w:hint="eastAsia" w:ascii="宋体" w:hAnsi="宋体" w:cs="宋体"/>
          <w:sz w:val="32"/>
          <w:szCs w:val="32"/>
        </w:rPr>
        <w:t>主要职责</w:t>
      </w:r>
    </w:p>
    <w:p>
      <w:pPr>
        <w:numPr>
          <w:ilvl w:val="0"/>
          <w:numId w:val="1"/>
        </w:numPr>
        <w:jc w:val="left"/>
        <w:rPr>
          <w:rFonts w:ascii="宋体" w:hAnsi="宋体" w:cs="宋体"/>
          <w:sz w:val="32"/>
          <w:szCs w:val="32"/>
        </w:rPr>
      </w:pPr>
      <w:r>
        <w:rPr>
          <w:rFonts w:hint="eastAsia" w:ascii="宋体" w:hAnsi="宋体" w:cs="宋体"/>
          <w:sz w:val="32"/>
          <w:szCs w:val="32"/>
        </w:rPr>
        <w:t>部门决算单位构成</w:t>
      </w:r>
    </w:p>
    <w:p>
      <w:pPr>
        <w:jc w:val="left"/>
        <w:rPr>
          <w:rFonts w:ascii="黑体" w:hAnsi="黑体" w:eastAsia="黑体"/>
          <w:sz w:val="32"/>
          <w:szCs w:val="32"/>
        </w:rPr>
      </w:pPr>
      <w:r>
        <w:rPr>
          <w:rFonts w:hint="eastAsia" w:ascii="黑体" w:hAnsi="黑体" w:eastAsia="黑体"/>
          <w:sz w:val="32"/>
          <w:szCs w:val="32"/>
        </w:rPr>
        <w:t>第二部分　　县委组织部2016年度部门决算表</w:t>
      </w:r>
    </w:p>
    <w:p>
      <w:pPr>
        <w:jc w:val="left"/>
        <w:rPr>
          <w:rFonts w:ascii="宋体" w:hAnsi="宋体" w:cs="宋体"/>
          <w:sz w:val="32"/>
          <w:szCs w:val="32"/>
        </w:rPr>
      </w:pPr>
      <w:r>
        <w:rPr>
          <w:rFonts w:hint="eastAsia" w:ascii="宋体" w:hAnsi="宋体" w:cs="宋体"/>
          <w:sz w:val="32"/>
          <w:szCs w:val="32"/>
        </w:rPr>
        <w:t>一、收入支出决算总表</w:t>
      </w:r>
    </w:p>
    <w:p>
      <w:pPr>
        <w:jc w:val="left"/>
        <w:rPr>
          <w:rFonts w:ascii="宋体" w:hAnsi="宋体" w:cs="宋体"/>
          <w:sz w:val="32"/>
          <w:szCs w:val="32"/>
        </w:rPr>
      </w:pPr>
      <w:r>
        <w:rPr>
          <w:rFonts w:hint="eastAsia" w:ascii="宋体" w:hAnsi="宋体" w:cs="宋体"/>
          <w:sz w:val="32"/>
          <w:szCs w:val="32"/>
        </w:rPr>
        <w:t>二、收入决算表</w:t>
      </w:r>
    </w:p>
    <w:p>
      <w:pPr>
        <w:jc w:val="left"/>
        <w:rPr>
          <w:rFonts w:ascii="宋体" w:hAnsi="宋体" w:cs="宋体"/>
          <w:sz w:val="32"/>
          <w:szCs w:val="32"/>
        </w:rPr>
      </w:pPr>
      <w:r>
        <w:rPr>
          <w:rFonts w:hint="eastAsia" w:ascii="宋体" w:hAnsi="宋体" w:cs="宋体"/>
          <w:sz w:val="32"/>
          <w:szCs w:val="32"/>
        </w:rPr>
        <w:t>三、支出决算表</w:t>
      </w:r>
    </w:p>
    <w:p>
      <w:pPr>
        <w:jc w:val="left"/>
        <w:rPr>
          <w:rFonts w:ascii="宋体" w:hAnsi="宋体" w:cs="宋体"/>
          <w:sz w:val="32"/>
          <w:szCs w:val="32"/>
        </w:rPr>
      </w:pPr>
      <w:r>
        <w:rPr>
          <w:rFonts w:hint="eastAsia" w:ascii="宋体" w:hAnsi="宋体" w:cs="宋体"/>
          <w:sz w:val="32"/>
          <w:szCs w:val="32"/>
        </w:rPr>
        <w:t>四、财政拨款收入支出决算总表</w:t>
      </w:r>
    </w:p>
    <w:p>
      <w:pPr>
        <w:jc w:val="left"/>
        <w:rPr>
          <w:rFonts w:ascii="宋体" w:hAnsi="宋体" w:cs="宋体"/>
          <w:sz w:val="32"/>
          <w:szCs w:val="32"/>
        </w:rPr>
      </w:pPr>
      <w:r>
        <w:rPr>
          <w:rFonts w:hint="eastAsia" w:ascii="宋体" w:hAnsi="宋体" w:cs="宋体"/>
          <w:sz w:val="32"/>
          <w:szCs w:val="32"/>
        </w:rPr>
        <w:t>五、一般公共预算财政拨款支出决算表</w:t>
      </w:r>
    </w:p>
    <w:p>
      <w:pPr>
        <w:jc w:val="left"/>
        <w:rPr>
          <w:rFonts w:ascii="宋体" w:hAnsi="宋体" w:cs="宋体"/>
          <w:sz w:val="32"/>
          <w:szCs w:val="32"/>
        </w:rPr>
      </w:pPr>
      <w:r>
        <w:rPr>
          <w:rFonts w:hint="eastAsia" w:ascii="宋体" w:hAnsi="宋体" w:cs="宋体"/>
          <w:sz w:val="32"/>
          <w:szCs w:val="32"/>
        </w:rPr>
        <w:t>六、一般公共预算财政拨款基本支出决算表</w:t>
      </w:r>
    </w:p>
    <w:p>
      <w:pPr>
        <w:jc w:val="left"/>
        <w:rPr>
          <w:rFonts w:ascii="宋体" w:hAnsi="宋体" w:cs="宋体"/>
          <w:sz w:val="32"/>
          <w:szCs w:val="32"/>
        </w:rPr>
      </w:pPr>
      <w:r>
        <w:rPr>
          <w:rFonts w:hint="eastAsia" w:ascii="宋体" w:hAnsi="宋体" w:cs="宋体"/>
          <w:sz w:val="32"/>
          <w:szCs w:val="32"/>
        </w:rPr>
        <w:t>七、一般公共预算财政拨款“三公”经费支出决算表</w:t>
      </w:r>
    </w:p>
    <w:p>
      <w:pPr>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sz w:val="32"/>
          <w:szCs w:val="32"/>
        </w:rPr>
      </w:pPr>
      <w:r>
        <w:rPr>
          <w:rFonts w:hint="eastAsia" w:ascii="黑体" w:hAnsi="黑体" w:eastAsia="黑体"/>
          <w:sz w:val="32"/>
          <w:szCs w:val="32"/>
        </w:rPr>
        <w:t>第三部分　　县委组织部2016年度部门决算情况说明</w:t>
      </w:r>
    </w:p>
    <w:p>
      <w:pPr>
        <w:jc w:val="left"/>
        <w:sectPr>
          <w:head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sz w:val="32"/>
          <w:szCs w:val="32"/>
        </w:rPr>
        <w:t>第四部分　　名词解释</w:t>
      </w:r>
    </w:p>
    <w:p>
      <w:pPr>
        <w:jc w:val="center"/>
        <w:outlineLvl w:val="0"/>
        <w:rPr>
          <w:rFonts w:ascii="隶书" w:hAnsi="隶书" w:eastAsia="隶书" w:cs="隶书"/>
          <w:sz w:val="48"/>
          <w:szCs w:val="48"/>
        </w:rPr>
      </w:pPr>
      <w:r>
        <w:rPr>
          <w:rFonts w:hint="eastAsia" w:ascii="隶书" w:hAnsi="隶书" w:eastAsia="隶书" w:cs="隶书"/>
          <w:sz w:val="48"/>
          <w:szCs w:val="48"/>
        </w:rPr>
        <w:t>第一部分　　县委组织部概况</w:t>
      </w:r>
    </w:p>
    <w:p>
      <w:pPr>
        <w:outlineLvl w:val="0"/>
        <w:rPr>
          <w:rFonts w:ascii="隶书" w:hAnsi="隶书" w:eastAsia="隶书" w:cs="隶书"/>
          <w:sz w:val="48"/>
          <w:szCs w:val="48"/>
        </w:rPr>
      </w:pPr>
    </w:p>
    <w:p>
      <w:pPr>
        <w:ind w:firstLine="640" w:firstLineChars="200"/>
        <w:outlineLvl w:val="0"/>
        <w:rPr>
          <w:rFonts w:ascii="黑体" w:hAnsi="黑体" w:eastAsia="黑体"/>
          <w:sz w:val="32"/>
          <w:szCs w:val="32"/>
        </w:rPr>
      </w:pPr>
      <w:r>
        <w:rPr>
          <w:rFonts w:hint="eastAsia" w:ascii="黑体" w:hAnsi="黑体" w:eastAsia="黑体"/>
          <w:sz w:val="32"/>
          <w:szCs w:val="32"/>
        </w:rPr>
        <w:t>一、主要职责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1．部门职能：</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1）研究和指导全县党组织特别是党的基层组织的建设，探索各类新的经济组织中党组织的设置和活动方式；协调、规划和指导全县党员教育工作，主管党员的管理和发展工作；指导和组织新时期党的建设的理论研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提出关于各乡镇和县直各单位以及其他列入县委管理的领导班子和领导干部调整配备的意见和建议；负责县委管理干部的考察和办理任免、工资、待遇、离退休审批手续。根据授权，承办市委管理干部的任免、工资、待遇、离退休的有关具体工作；指导领导班子的思想作风建设；负责县属工业、商业企业副职，各乡镇、县直各单位股级干部及党群系统、人大、政协、法院、检察院一般干部的管理工作；承办干部的出国（境）及安置事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（3）贯彻执行省、市委关于干部队伍建设的方针、政策，组织落实培养选拔中青年干部工作。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（4）从宏观上研究和指导全县党的组织制度和干部人事制度的改革，制订和参与制订县内组织、干部、人事工作的有关政策和制度。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（5）负责全县组织工作和干部工作的检查落实；研究加强对全县选拔任用干部工作和股级以上领导干部的监督，及时向县委反映重要情况，提出建议。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（6）主管全县干部教育工作，制订全县干部教育规划和实施意见；组织县委管理的干部和一定层次的中青年干部及组织部门负责人的培训；指导、协调各乡镇、县直各单位的干部教育工作。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负责全县知识分子工作的指导和协调，调查研究知识分子工作状况，参与制订知识分子工作的政策，检查贯彻执行知识分子政策情况；负责选拔、管理县管优秀人才工作，指导选派、配备科技副乡镇长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（8）组织指导全县各级党委、人大、政协、群团机关参照《国家公务员暂行条例》及法院、检察院机关依照《中化人民共和国法官法》、《中华人民共和国检察官法》进行管理的工作。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（9）负责全县离退休干部工作的宏观管理。</w:t>
      </w:r>
    </w:p>
    <w:p>
      <w:pPr>
        <w:rPr>
          <w:rFonts w:ascii="黑体" w:hAnsi="黑体" w:eastAsia="黑体"/>
          <w:sz w:val="32"/>
          <w:szCs w:val="32"/>
        </w:rPr>
      </w:pPr>
      <w:r>
        <w:rPr>
          <w:rFonts w:hint="eastAsia" w:ascii="仿宋_GB2312" w:hAnsi="仿宋_GB2312" w:eastAsia="仿宋_GB2312" w:cs="仿宋_GB2312"/>
          <w:sz w:val="32"/>
          <w:szCs w:val="32"/>
        </w:rPr>
        <w:t xml:space="preserve">    （10）完成县委交办的其他任务。</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2．人员情况：行政编制31个，实有人员26个，其中在职26人。</w:t>
      </w:r>
    </w:p>
    <w:p>
      <w:pPr>
        <w:numPr>
          <w:ilvl w:val="0"/>
          <w:numId w:val="2"/>
        </w:numPr>
        <w:spacing w:line="360" w:lineRule="auto"/>
        <w:ind w:firstLine="640" w:firstLineChars="200"/>
        <w:jc w:val="left"/>
        <w:outlineLvl w:val="1"/>
        <w:rPr>
          <w:rFonts w:ascii="黑体" w:hAnsi="黑体" w:eastAsia="黑体"/>
          <w:sz w:val="32"/>
          <w:szCs w:val="32"/>
        </w:rPr>
      </w:pPr>
      <w:r>
        <w:rPr>
          <w:rFonts w:hint="eastAsia" w:ascii="黑体" w:hAnsi="黑体" w:eastAsia="黑体"/>
          <w:sz w:val="32"/>
          <w:szCs w:val="32"/>
        </w:rPr>
        <w:t>部门决算单位构成</w:t>
      </w:r>
    </w:p>
    <w:p>
      <w:pPr>
        <w:ind w:firstLine="640" w:firstLineChars="200"/>
        <w:jc w:val="left"/>
        <w:rPr>
          <w:rFonts w:ascii="黑体" w:hAnsi="黑体" w:eastAsia="黑体"/>
          <w:sz w:val="32"/>
          <w:szCs w:val="32"/>
        </w:rPr>
      </w:pPr>
      <w:r>
        <w:rPr>
          <w:rFonts w:hint="eastAsia" w:ascii="仿宋_GB2312" w:hAnsi="仿宋_GB2312" w:eastAsia="仿宋_GB2312" w:cs="仿宋_GB2312"/>
          <w:sz w:val="32"/>
          <w:szCs w:val="32"/>
        </w:rPr>
        <w:t>县委组织部只有本级决算。</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footerReference r:id="rId5" w:type="default"/>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县委组织部2016年度部门决算表</w:t>
      </w:r>
    </w:p>
    <w:tbl>
      <w:tblPr>
        <w:tblW w:w="10575"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8"/>
        <w:gridCol w:w="659"/>
        <w:gridCol w:w="656"/>
        <w:gridCol w:w="482"/>
        <w:gridCol w:w="1345"/>
        <w:gridCol w:w="2376"/>
        <w:gridCol w:w="506"/>
        <w:gridCol w:w="330"/>
        <w:gridCol w:w="538"/>
        <w:gridCol w:w="1645"/>
      </w:tblGrid>
      <w:tr>
        <w:trPr>
          <w:trHeight w:val="368" w:hRule="atLeast"/>
        </w:trPr>
        <w:tc>
          <w:tcPr>
            <w:tcW w:w="10575"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收入支出决算总表</w:t>
            </w:r>
          </w:p>
        </w:tc>
      </w:tr>
      <w:tr>
        <w:trPr>
          <w:trHeight w:val="309" w:hRule="atLeast"/>
        </w:trPr>
        <w:tc>
          <w:tcPr>
            <w:tcW w:w="3353" w:type="dxa"/>
            <w:gridSpan w:val="3"/>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82" w:type="dxa"/>
            <w:vAlign w:val="center"/>
          </w:tcPr>
          <w:p>
            <w:pPr>
              <w:rPr>
                <w:rFonts w:ascii="宋体" w:hAnsi="宋体" w:cs="宋体"/>
                <w:color w:val="000000"/>
                <w:sz w:val="16"/>
                <w:szCs w:val="16"/>
              </w:rPr>
            </w:pPr>
          </w:p>
        </w:tc>
        <w:tc>
          <w:tcPr>
            <w:tcW w:w="1345" w:type="dxa"/>
            <w:vAlign w:val="center"/>
          </w:tcPr>
          <w:p>
            <w:pPr>
              <w:rPr>
                <w:rFonts w:ascii="宋体" w:hAnsi="宋体" w:cs="宋体"/>
                <w:color w:val="000000"/>
                <w:sz w:val="16"/>
                <w:szCs w:val="16"/>
              </w:rPr>
            </w:pPr>
          </w:p>
        </w:tc>
        <w:tc>
          <w:tcPr>
            <w:tcW w:w="3212" w:type="dxa"/>
            <w:gridSpan w:val="3"/>
            <w:vAlign w:val="center"/>
          </w:tcPr>
          <w:p>
            <w:pPr>
              <w:rPr>
                <w:rFonts w:ascii="宋体" w:hAnsi="宋体" w:cs="宋体"/>
                <w:color w:val="000000"/>
                <w:sz w:val="16"/>
                <w:szCs w:val="16"/>
              </w:rPr>
            </w:pPr>
          </w:p>
        </w:tc>
        <w:tc>
          <w:tcPr>
            <w:tcW w:w="538" w:type="dxa"/>
            <w:vAlign w:val="center"/>
          </w:tcPr>
          <w:p>
            <w:pPr>
              <w:rPr>
                <w:rFonts w:ascii="宋体" w:hAnsi="宋体" w:cs="宋体"/>
                <w:color w:val="000000"/>
                <w:sz w:val="16"/>
                <w:szCs w:val="16"/>
              </w:rPr>
            </w:pPr>
          </w:p>
        </w:tc>
        <w:tc>
          <w:tcPr>
            <w:tcW w:w="1645"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公开01表</w:t>
            </w:r>
          </w:p>
        </w:tc>
      </w:tr>
      <w:tr>
        <w:trPr>
          <w:trHeight w:val="309" w:hRule="atLeast"/>
        </w:trPr>
        <w:tc>
          <w:tcPr>
            <w:tcW w:w="3353" w:type="dxa"/>
            <w:gridSpan w:val="3"/>
            <w:vAlign w:val="center"/>
          </w:tcPr>
          <w:p>
            <w:pPr>
              <w:rPr>
                <w:rFonts w:ascii="宋体" w:hAnsi="宋体" w:cs="宋体"/>
                <w:color w:val="000000"/>
                <w:sz w:val="16"/>
                <w:szCs w:val="16"/>
              </w:rPr>
            </w:pPr>
          </w:p>
        </w:tc>
        <w:tc>
          <w:tcPr>
            <w:tcW w:w="482" w:type="dxa"/>
            <w:vAlign w:val="center"/>
          </w:tcPr>
          <w:p>
            <w:pPr>
              <w:rPr>
                <w:rFonts w:ascii="宋体" w:hAnsi="宋体" w:cs="宋体"/>
                <w:color w:val="000000"/>
                <w:sz w:val="16"/>
                <w:szCs w:val="16"/>
              </w:rPr>
            </w:pPr>
          </w:p>
        </w:tc>
        <w:tc>
          <w:tcPr>
            <w:tcW w:w="1345" w:type="dxa"/>
            <w:vAlign w:val="center"/>
          </w:tcPr>
          <w:p>
            <w:pPr>
              <w:rPr>
                <w:rFonts w:ascii="宋体" w:hAnsi="宋体" w:cs="宋体"/>
                <w:color w:val="000000"/>
                <w:sz w:val="16"/>
                <w:szCs w:val="16"/>
              </w:rPr>
            </w:pPr>
          </w:p>
        </w:tc>
        <w:tc>
          <w:tcPr>
            <w:tcW w:w="3212" w:type="dxa"/>
            <w:gridSpan w:val="3"/>
            <w:vAlign w:val="center"/>
          </w:tcPr>
          <w:p>
            <w:pPr>
              <w:rPr>
                <w:rFonts w:ascii="宋体" w:hAnsi="宋体" w:cs="宋体"/>
                <w:color w:val="000000"/>
                <w:sz w:val="16"/>
                <w:szCs w:val="16"/>
              </w:rPr>
            </w:pPr>
          </w:p>
        </w:tc>
        <w:tc>
          <w:tcPr>
            <w:tcW w:w="538" w:type="dxa"/>
            <w:vAlign w:val="center"/>
          </w:tcPr>
          <w:p>
            <w:pPr>
              <w:rPr>
                <w:rFonts w:ascii="宋体" w:hAnsi="宋体" w:cs="宋体"/>
                <w:color w:val="000000"/>
                <w:sz w:val="16"/>
                <w:szCs w:val="16"/>
              </w:rPr>
            </w:pPr>
          </w:p>
        </w:tc>
        <w:tc>
          <w:tcPr>
            <w:tcW w:w="1645"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95" w:hRule="atLeast"/>
        </w:trPr>
        <w:tc>
          <w:tcPr>
            <w:tcW w:w="518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收　　入</w:t>
            </w:r>
          </w:p>
        </w:tc>
        <w:tc>
          <w:tcPr>
            <w:tcW w:w="539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支　　出</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一、财政拨款收入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6"/>
                <w:szCs w:val="16"/>
              </w:rPr>
            </w:pPr>
            <w:r>
              <w:rPr>
                <w:rFonts w:hint="eastAsia" w:ascii="宋体" w:hAnsi="宋体" w:cs="宋体"/>
                <w:color w:val="000000"/>
                <w:sz w:val="16"/>
                <w:szCs w:val="16"/>
              </w:rPr>
              <w:t>262.09</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color w:val="000000"/>
                <w:sz w:val="16"/>
                <w:szCs w:val="16"/>
              </w:rPr>
            </w:pPr>
            <w:r>
              <w:rPr>
                <w:rFonts w:hint="eastAsia" w:ascii="宋体" w:hAnsi="宋体" w:cs="宋体"/>
                <w:color w:val="000000"/>
                <w:sz w:val="16"/>
                <w:szCs w:val="16"/>
              </w:rPr>
              <w:t>298.73</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二、上级补助收入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三、事业收入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四、经营收入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五、附属单位上缴收入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color w:val="000000"/>
                <w:sz w:val="16"/>
                <w:szCs w:val="16"/>
              </w:rPr>
            </w:pPr>
            <w:r>
              <w:rPr>
                <w:rFonts w:hint="eastAsia" w:ascii="宋体" w:hAnsi="宋体" w:cs="宋体"/>
                <w:color w:val="000000"/>
                <w:sz w:val="16"/>
                <w:szCs w:val="16"/>
              </w:rPr>
              <w:t>7.76</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六、其他收入</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七、文化体育与传媒支出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九、医疗卫生与计划生育支出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十四、资源勘探信息等支出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十八、国土海洋气象等支出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二十一、其他支出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二十二、债务还本支出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二十三、债务付息支出</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25</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r>
              <w:rPr>
                <w:rFonts w:hint="eastAsia" w:ascii="宋体" w:hAnsi="宋体" w:cs="宋体"/>
                <w:b/>
                <w:color w:val="000000"/>
                <w:sz w:val="16"/>
                <w:szCs w:val="16"/>
              </w:rPr>
              <w:t>262.09</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54</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r>
              <w:rPr>
                <w:rFonts w:hint="eastAsia" w:ascii="宋体" w:hAnsi="宋体" w:cs="宋体"/>
                <w:b/>
                <w:color w:val="000000"/>
                <w:sz w:val="16"/>
                <w:szCs w:val="16"/>
              </w:rPr>
              <w:t>306.49</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用事业基金弥补收支差额</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结余分配</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55</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年初结转和结余</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6"/>
                <w:szCs w:val="16"/>
              </w:rPr>
            </w:pPr>
            <w:r>
              <w:rPr>
                <w:rFonts w:hint="eastAsia" w:ascii="宋体" w:hAnsi="宋体" w:cs="宋体"/>
                <w:color w:val="000000"/>
                <w:sz w:val="16"/>
                <w:szCs w:val="16"/>
              </w:rPr>
              <w:t>100.40</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年末结转和结余</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color w:val="000000"/>
                <w:sz w:val="16"/>
                <w:szCs w:val="16"/>
              </w:rPr>
            </w:pPr>
            <w:r>
              <w:rPr>
                <w:rFonts w:hint="eastAsia" w:ascii="宋体" w:hAnsi="宋体" w:cs="宋体"/>
                <w:color w:val="000000"/>
                <w:sz w:val="16"/>
                <w:szCs w:val="16"/>
              </w:rPr>
              <w:t>56</w:t>
            </w:r>
          </w:p>
        </w:tc>
      </w:tr>
      <w:tr>
        <w:trPr>
          <w:trHeight w:val="295" w:hRule="atLeast"/>
        </w:trPr>
        <w:tc>
          <w:tcPr>
            <w:tcW w:w="203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sz w:val="16"/>
                <w:szCs w:val="16"/>
              </w:rPr>
            </w:pP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3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6"/>
                <w:szCs w:val="16"/>
              </w:rPr>
            </w:pP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2513"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sz w:val="16"/>
                <w:szCs w:val="16"/>
              </w:rPr>
            </w:pPr>
          </w:p>
        </w:tc>
      </w:tr>
      <w:tr>
        <w:trPr>
          <w:trHeight w:val="295" w:hRule="atLeast"/>
        </w:trPr>
        <w:tc>
          <w:tcPr>
            <w:tcW w:w="2038"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659"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29</w:t>
            </w:r>
          </w:p>
        </w:tc>
        <w:tc>
          <w:tcPr>
            <w:tcW w:w="2483"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宋体"/>
                <w:b/>
                <w:color w:val="000000"/>
                <w:sz w:val="16"/>
                <w:szCs w:val="16"/>
              </w:rPr>
            </w:pPr>
            <w:r>
              <w:rPr>
                <w:rFonts w:hint="eastAsia" w:ascii="宋体" w:hAnsi="宋体" w:cs="宋体"/>
                <w:b/>
                <w:color w:val="000000"/>
                <w:sz w:val="16"/>
                <w:szCs w:val="16"/>
              </w:rPr>
              <w:t>362.49</w:t>
            </w:r>
          </w:p>
        </w:tc>
        <w:tc>
          <w:tcPr>
            <w:tcW w:w="2376"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50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58</w:t>
            </w:r>
          </w:p>
        </w:tc>
        <w:tc>
          <w:tcPr>
            <w:tcW w:w="2513"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cs="宋体"/>
                <w:b/>
                <w:color w:val="000000"/>
                <w:sz w:val="16"/>
                <w:szCs w:val="16"/>
              </w:rPr>
            </w:pPr>
            <w:r>
              <w:rPr>
                <w:rFonts w:hint="eastAsia" w:ascii="宋体" w:hAnsi="宋体" w:cs="宋体"/>
                <w:b/>
                <w:color w:val="000000"/>
                <w:sz w:val="16"/>
                <w:szCs w:val="16"/>
              </w:rPr>
              <w:t>362.49</w:t>
            </w:r>
          </w:p>
        </w:tc>
      </w:tr>
      <w:tr>
        <w:trPr>
          <w:trHeight w:val="545" w:hRule="atLeast"/>
        </w:trPr>
        <w:tc>
          <w:tcPr>
            <w:tcW w:w="10575" w:type="dxa"/>
            <w:gridSpan w:val="10"/>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收入决算表</w:t>
            </w:r>
          </w:p>
        </w:tc>
      </w:tr>
      <w:tr>
        <w:trPr>
          <w:trHeight w:val="285" w:hRule="atLeast"/>
        </w:trPr>
        <w:tc>
          <w:tcPr>
            <w:tcW w:w="1637" w:type="dxa"/>
            <w:gridSpan w:val="2"/>
            <w:vAlign w:val="center"/>
          </w:tcPr>
          <w:p>
            <w:pPr>
              <w:rPr>
                <w:rFonts w:ascii="宋体" w:hAnsi="宋体" w:cs="宋体"/>
                <w:color w:val="000000"/>
                <w:sz w:val="16"/>
                <w:szCs w:val="16"/>
              </w:rPr>
            </w:pPr>
          </w:p>
        </w:tc>
        <w:tc>
          <w:tcPr>
            <w:tcW w:w="1036" w:type="dxa"/>
            <w:vAlign w:val="center"/>
          </w:tcPr>
          <w:p>
            <w:pPr>
              <w:rPr>
                <w:rFonts w:ascii="宋体" w:hAnsi="宋体" w:cs="宋体"/>
                <w:color w:val="000000"/>
                <w:sz w:val="16"/>
                <w:szCs w:val="16"/>
              </w:rPr>
            </w:pPr>
          </w:p>
        </w:tc>
        <w:tc>
          <w:tcPr>
            <w:tcW w:w="1904"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公开02表</w:t>
            </w:r>
          </w:p>
        </w:tc>
      </w:tr>
      <w:tr>
        <w:trPr>
          <w:trHeight w:val="270" w:hRule="atLeast"/>
        </w:trPr>
        <w:tc>
          <w:tcPr>
            <w:tcW w:w="1637" w:type="dxa"/>
            <w:gridSpan w:val="2"/>
            <w:vAlign w:val="center"/>
          </w:tcPr>
          <w:p>
            <w:pPr>
              <w:rPr>
                <w:rFonts w:ascii="宋体" w:hAnsi="宋体" w:cs="宋体"/>
                <w:color w:val="000000"/>
                <w:sz w:val="16"/>
                <w:szCs w:val="16"/>
              </w:rPr>
            </w:pPr>
          </w:p>
        </w:tc>
        <w:tc>
          <w:tcPr>
            <w:tcW w:w="1036" w:type="dxa"/>
            <w:vAlign w:val="center"/>
          </w:tcPr>
          <w:p>
            <w:pPr>
              <w:rPr>
                <w:rFonts w:ascii="宋体" w:hAnsi="宋体" w:cs="宋体"/>
                <w:color w:val="000000"/>
                <w:sz w:val="16"/>
                <w:szCs w:val="16"/>
              </w:rPr>
            </w:pPr>
          </w:p>
        </w:tc>
        <w:tc>
          <w:tcPr>
            <w:tcW w:w="1904"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gridSpan w:val="2"/>
            <w:vAlign w:val="center"/>
          </w:tcPr>
          <w:p>
            <w:pPr>
              <w:rPr>
                <w:rFonts w:ascii="宋体" w:hAnsi="宋体" w:cs="宋体"/>
                <w:color w:val="000000"/>
                <w:sz w:val="16"/>
                <w:szCs w:val="16"/>
              </w:rPr>
            </w:pPr>
          </w:p>
        </w:tc>
        <w:tc>
          <w:tcPr>
            <w:tcW w:w="9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附属单位</w:t>
            </w:r>
            <w:r>
              <w:rPr>
                <w:rFonts w:hint="eastAsia" w:ascii="宋体" w:hAns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262.09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261.32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261.32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hAns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支出决算表</w:t>
            </w:r>
          </w:p>
        </w:tc>
      </w:tr>
      <w:tr>
        <w:trPr>
          <w:trHeight w:val="315" w:hRule="atLeast"/>
        </w:trPr>
        <w:tc>
          <w:tcPr>
            <w:tcW w:w="1482" w:type="dxa"/>
            <w:gridSpan w:val="2"/>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042"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192"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公开03表</w:t>
            </w:r>
          </w:p>
        </w:tc>
      </w:tr>
      <w:tr>
        <w:trPr>
          <w:trHeight w:val="315" w:hRule="atLeast"/>
        </w:trPr>
        <w:tc>
          <w:tcPr>
            <w:tcW w:w="1482" w:type="dxa"/>
            <w:gridSpan w:val="2"/>
            <w:vAlign w:val="center"/>
          </w:tcPr>
          <w:p>
            <w:pPr>
              <w:rPr>
                <w:rFonts w:ascii="宋体" w:hAnsi="宋体" w:cs="宋体"/>
                <w:color w:val="000000"/>
                <w:sz w:val="16"/>
                <w:szCs w:val="16"/>
              </w:rPr>
            </w:pPr>
          </w:p>
        </w:tc>
        <w:tc>
          <w:tcPr>
            <w:tcW w:w="1638" w:type="dxa"/>
            <w:vAlign w:val="center"/>
          </w:tcPr>
          <w:p>
            <w:pPr>
              <w:rPr>
                <w:rFonts w:ascii="宋体" w:hAnsi="宋体" w:cs="宋体"/>
                <w:color w:val="000000"/>
                <w:sz w:val="16"/>
                <w:szCs w:val="16"/>
              </w:rPr>
            </w:pPr>
          </w:p>
        </w:tc>
        <w:tc>
          <w:tcPr>
            <w:tcW w:w="1042"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192"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对附属单位</w:t>
            </w:r>
            <w:r>
              <w:rPr>
                <w:rFonts w:hint="eastAsia" w:ascii="宋体" w:hAns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306.49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306.49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297.96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297.96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进修及培训</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2050802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干部教育</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docGrid w:type="lines" w:linePitch="318"/>
        </w:sectPr>
      </w:pPr>
    </w:p>
    <w:tbl>
      <w:tblPr>
        <w:tblW w:w="10898"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32"/>
        <w:gridCol w:w="150"/>
        <w:gridCol w:w="322"/>
        <w:gridCol w:w="56"/>
        <w:gridCol w:w="1473"/>
        <w:gridCol w:w="1489"/>
        <w:gridCol w:w="329"/>
        <w:gridCol w:w="351"/>
        <w:gridCol w:w="436"/>
        <w:gridCol w:w="253"/>
        <w:gridCol w:w="1040"/>
        <w:gridCol w:w="59"/>
        <w:gridCol w:w="1352"/>
        <w:gridCol w:w="1356"/>
      </w:tblGrid>
      <w:tr>
        <w:trPr>
          <w:trHeight w:val="134" w:hRule="atLeast"/>
        </w:trPr>
        <w:tc>
          <w:tcPr>
            <w:tcW w:w="10898" w:type="dxa"/>
            <w:gridSpan w:val="14"/>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财政拨款收入支出决算表</w:t>
            </w:r>
          </w:p>
        </w:tc>
      </w:tr>
      <w:tr>
        <w:trPr>
          <w:trHeight w:val="84" w:hRule="atLeast"/>
        </w:trPr>
        <w:tc>
          <w:tcPr>
            <w:tcW w:w="2382" w:type="dxa"/>
            <w:gridSpan w:val="2"/>
            <w:vAlign w:val="center"/>
          </w:tcPr>
          <w:p>
            <w:pPr>
              <w:rPr>
                <w:rFonts w:ascii="宋体" w:hAnsi="宋体" w:cs="宋体"/>
                <w:color w:val="000000"/>
                <w:sz w:val="16"/>
                <w:szCs w:val="16"/>
              </w:rPr>
            </w:pPr>
          </w:p>
        </w:tc>
        <w:tc>
          <w:tcPr>
            <w:tcW w:w="378" w:type="dxa"/>
            <w:gridSpan w:val="2"/>
            <w:vAlign w:val="center"/>
          </w:tcPr>
          <w:p>
            <w:pPr>
              <w:rPr>
                <w:rFonts w:ascii="宋体" w:hAnsi="宋体" w:cs="宋体"/>
                <w:color w:val="000000"/>
                <w:sz w:val="16"/>
                <w:szCs w:val="16"/>
              </w:rPr>
            </w:pPr>
          </w:p>
        </w:tc>
        <w:tc>
          <w:tcPr>
            <w:tcW w:w="1473" w:type="dxa"/>
            <w:vAlign w:val="center"/>
          </w:tcPr>
          <w:p>
            <w:pPr>
              <w:rPr>
                <w:rFonts w:ascii="宋体" w:hAnsi="宋体" w:cs="宋体"/>
                <w:color w:val="000000"/>
                <w:sz w:val="16"/>
                <w:szCs w:val="16"/>
              </w:rPr>
            </w:pPr>
          </w:p>
        </w:tc>
        <w:tc>
          <w:tcPr>
            <w:tcW w:w="1489" w:type="dxa"/>
            <w:vAlign w:val="center"/>
          </w:tcPr>
          <w:p>
            <w:pPr>
              <w:rPr>
                <w:rFonts w:ascii="宋体" w:hAnsi="宋体" w:cs="宋体"/>
                <w:color w:val="000000"/>
                <w:sz w:val="16"/>
                <w:szCs w:val="16"/>
              </w:rPr>
            </w:pPr>
          </w:p>
        </w:tc>
        <w:tc>
          <w:tcPr>
            <w:tcW w:w="329" w:type="dxa"/>
            <w:vAlign w:val="center"/>
          </w:tcPr>
          <w:p>
            <w:pPr>
              <w:rPr>
                <w:rFonts w:ascii="宋体" w:hAnsi="宋体" w:cs="宋体"/>
                <w:color w:val="000000"/>
                <w:sz w:val="16"/>
                <w:szCs w:val="16"/>
              </w:rPr>
            </w:pPr>
          </w:p>
        </w:tc>
        <w:tc>
          <w:tcPr>
            <w:tcW w:w="1040" w:type="dxa"/>
            <w:gridSpan w:val="3"/>
            <w:vAlign w:val="center"/>
          </w:tcPr>
          <w:p>
            <w:pPr>
              <w:jc w:val="right"/>
              <w:rPr>
                <w:rFonts w:ascii="宋体" w:hAnsi="宋体" w:cs="宋体"/>
                <w:color w:val="000000"/>
                <w:sz w:val="16"/>
                <w:szCs w:val="16"/>
              </w:rPr>
            </w:pPr>
          </w:p>
        </w:tc>
        <w:tc>
          <w:tcPr>
            <w:tcW w:w="1040" w:type="dxa"/>
            <w:vAlign w:val="center"/>
          </w:tcPr>
          <w:p>
            <w:pPr>
              <w:jc w:val="right"/>
              <w:rPr>
                <w:rFonts w:ascii="宋体" w:hAnsi="宋体" w:cs="宋体"/>
                <w:color w:val="000000"/>
                <w:sz w:val="16"/>
                <w:szCs w:val="16"/>
              </w:rPr>
            </w:pPr>
          </w:p>
        </w:tc>
        <w:tc>
          <w:tcPr>
            <w:tcW w:w="2767"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公开04表</w:t>
            </w:r>
          </w:p>
        </w:tc>
      </w:tr>
      <w:tr>
        <w:trPr>
          <w:trHeight w:val="226" w:hRule="atLeast"/>
        </w:trPr>
        <w:tc>
          <w:tcPr>
            <w:tcW w:w="2382" w:type="dxa"/>
            <w:gridSpan w:val="2"/>
            <w:vAlign w:val="center"/>
          </w:tcPr>
          <w:p>
            <w:pPr>
              <w:rPr>
                <w:rFonts w:ascii="宋体" w:hAnsi="宋体" w:cs="宋体"/>
                <w:color w:val="000000"/>
                <w:sz w:val="16"/>
                <w:szCs w:val="16"/>
              </w:rPr>
            </w:pPr>
          </w:p>
        </w:tc>
        <w:tc>
          <w:tcPr>
            <w:tcW w:w="378" w:type="dxa"/>
            <w:gridSpan w:val="2"/>
            <w:vAlign w:val="center"/>
          </w:tcPr>
          <w:p>
            <w:pPr>
              <w:rPr>
                <w:rFonts w:ascii="宋体" w:hAnsi="宋体" w:cs="宋体"/>
                <w:color w:val="000000"/>
                <w:sz w:val="16"/>
                <w:szCs w:val="16"/>
              </w:rPr>
            </w:pPr>
          </w:p>
        </w:tc>
        <w:tc>
          <w:tcPr>
            <w:tcW w:w="1473" w:type="dxa"/>
            <w:vAlign w:val="center"/>
          </w:tcPr>
          <w:p>
            <w:pPr>
              <w:rPr>
                <w:rFonts w:ascii="宋体" w:hAnsi="宋体" w:cs="宋体"/>
                <w:color w:val="000000"/>
                <w:sz w:val="16"/>
                <w:szCs w:val="16"/>
              </w:rPr>
            </w:pPr>
          </w:p>
        </w:tc>
        <w:tc>
          <w:tcPr>
            <w:tcW w:w="1489" w:type="dxa"/>
            <w:vAlign w:val="center"/>
          </w:tcPr>
          <w:p>
            <w:pPr>
              <w:rPr>
                <w:rFonts w:ascii="宋体" w:hAnsi="宋体" w:cs="宋体"/>
                <w:color w:val="000000"/>
                <w:sz w:val="16"/>
                <w:szCs w:val="16"/>
              </w:rPr>
            </w:pPr>
          </w:p>
        </w:tc>
        <w:tc>
          <w:tcPr>
            <w:tcW w:w="329" w:type="dxa"/>
            <w:vAlign w:val="center"/>
          </w:tcPr>
          <w:p>
            <w:pPr>
              <w:rPr>
                <w:rFonts w:ascii="宋体" w:hAnsi="宋体" w:cs="宋体"/>
                <w:color w:val="000000"/>
                <w:sz w:val="16"/>
                <w:szCs w:val="16"/>
              </w:rPr>
            </w:pPr>
          </w:p>
        </w:tc>
        <w:tc>
          <w:tcPr>
            <w:tcW w:w="1040" w:type="dxa"/>
            <w:gridSpan w:val="3"/>
            <w:vAlign w:val="center"/>
          </w:tcPr>
          <w:p>
            <w:pPr>
              <w:jc w:val="right"/>
              <w:rPr>
                <w:rFonts w:ascii="宋体" w:hAnsi="宋体" w:cs="宋体"/>
                <w:color w:val="000000"/>
                <w:sz w:val="16"/>
                <w:szCs w:val="16"/>
              </w:rPr>
            </w:pPr>
          </w:p>
        </w:tc>
        <w:tc>
          <w:tcPr>
            <w:tcW w:w="1040" w:type="dxa"/>
            <w:vAlign w:val="center"/>
          </w:tcPr>
          <w:p>
            <w:pPr>
              <w:jc w:val="right"/>
              <w:rPr>
                <w:rFonts w:ascii="宋体" w:hAnsi="宋体" w:cs="宋体"/>
                <w:color w:val="000000"/>
                <w:sz w:val="16"/>
                <w:szCs w:val="16"/>
              </w:rPr>
            </w:pPr>
          </w:p>
        </w:tc>
        <w:tc>
          <w:tcPr>
            <w:tcW w:w="2767"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54" w:hRule="atLeast"/>
        </w:trPr>
        <w:tc>
          <w:tcPr>
            <w:tcW w:w="4233"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收　　入</w:t>
            </w:r>
          </w:p>
        </w:tc>
        <w:tc>
          <w:tcPr>
            <w:tcW w:w="666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支　　出</w:t>
            </w:r>
          </w:p>
        </w:tc>
      </w:tr>
      <w:tr>
        <w:trPr>
          <w:trHeight w:val="378"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行次</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一般公共预算财政拨款</w:t>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政府性基金预算财政拨款</w:t>
            </w:r>
          </w:p>
        </w:tc>
      </w:tr>
      <w:tr>
        <w:trPr>
          <w:trHeight w:val="222"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    次</w:t>
            </w:r>
          </w:p>
        </w:tc>
        <w:tc>
          <w:tcPr>
            <w:tcW w:w="4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一、一般公共预算财政拨款</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262.09</w:t>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一、一般公共服务支出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562"/>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298.73</w:t>
            </w:r>
            <w:r>
              <w:rPr>
                <w:rFonts w:hint="eastAsia" w:ascii="宋体" w:hAnsi="宋体" w:cs="宋体"/>
                <w:color w:val="000000"/>
                <w:kern w:val="0"/>
                <w:sz w:val="16"/>
                <w:szCs w:val="16"/>
              </w:rPr>
              <w:tab/>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22"/>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298.73</w:t>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二、政府性基金预算财政拨款</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0</w:t>
            </w:r>
            <w:r>
              <w:rPr>
                <w:rFonts w:hint="eastAsia" w:ascii="宋体" w:hAnsi="宋体" w:cs="宋体"/>
                <w:color w:val="000000"/>
                <w:kern w:val="0"/>
                <w:sz w:val="16"/>
                <w:szCs w:val="16"/>
              </w:rPr>
              <w:tab/>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二、外交支出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32</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三、国防支出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33</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四、公共安全支出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34</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五、教育支出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35</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7.76</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7.76</w:t>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六、科学技术支出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七、文化体育与传媒支出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37</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八、社会保障和就业支出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38</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ab/>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九、医疗卫生与计划生育支出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39</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十、节能环保支出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十一、城乡社区支出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十二、农林水支出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42</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十三、交通运输支出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43</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14</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十四、资源勘探信息等支出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44</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十五、商业服务业等支出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45</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十六、金融支出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46</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17</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十七、援助其他地区支出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47</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18</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十八、国土海洋气象等支出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48</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19</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十九、住房保障支出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二十、粮油物资储备支出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50</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21</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二十一、其他支出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51</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22</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二十二、债务还本支出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52</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23</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二十三、债务付息支出</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167"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24</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54</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本年收入合计</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25</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262.09</w:t>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55</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502"/>
                <w:tab w:val="right" w:pos="147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306.49</w:t>
            </w:r>
            <w:r>
              <w:rPr>
                <w:rFonts w:hint="eastAsia" w:ascii="宋体" w:hAnsi="宋体" w:cs="宋体"/>
                <w:b/>
                <w:color w:val="000000"/>
                <w:kern w:val="0"/>
                <w:sz w:val="16"/>
                <w:szCs w:val="16"/>
              </w:rPr>
              <w:tab/>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306.49</w:t>
            </w:r>
            <w:r>
              <w:rPr>
                <w:rFonts w:hint="eastAsia" w:ascii="宋体" w:hAnsi="宋体" w:cs="宋体"/>
                <w:b/>
                <w:color w:val="000000"/>
                <w:kern w:val="0"/>
                <w:sz w:val="16"/>
                <w:szCs w:val="16"/>
              </w:rPr>
              <w:tab/>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年初财政拨款结转和结余</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100.4</w:t>
            </w:r>
            <w:r>
              <w:rPr>
                <w:rFonts w:hint="eastAsia" w:ascii="宋体" w:hAnsi="宋体" w:cs="宋体"/>
                <w:color w:val="000000"/>
                <w:kern w:val="0"/>
                <w:sz w:val="16"/>
                <w:szCs w:val="16"/>
              </w:rPr>
              <w:tab/>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年末财政拨款结转和结余</w:t>
            </w: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56</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56</w:t>
            </w:r>
            <w:r>
              <w:rPr>
                <w:rFonts w:hint="eastAsia" w:ascii="宋体" w:hAnsi="宋体" w:cs="宋体"/>
                <w:color w:val="000000"/>
                <w:kern w:val="0"/>
                <w:sz w:val="16"/>
                <w:szCs w:val="16"/>
              </w:rPr>
              <w:tab/>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37"/>
                <w:tab w:val="right" w:pos="1470"/>
              </w:tabs>
              <w:jc w:val="left"/>
              <w:textAlignment w:val="center"/>
              <w:rPr>
                <w:rFonts w:ascii="宋体" w:hAnsi="宋体" w:cs="宋体"/>
                <w:color w:val="00000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56</w:t>
            </w:r>
            <w:r>
              <w:rPr>
                <w:rFonts w:hint="eastAsia" w:ascii="宋体" w:hAnsi="宋体" w:cs="宋体"/>
                <w:color w:val="000000"/>
                <w:kern w:val="0"/>
                <w:sz w:val="16"/>
                <w:szCs w:val="16"/>
              </w:rPr>
              <w:tab/>
            </w: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一般公共预算财政拨款</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27</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ab/>
            </w:r>
            <w:r>
              <w:rPr>
                <w:rFonts w:hint="eastAsia" w:ascii="宋体" w:hAnsi="宋体" w:cs="宋体"/>
                <w:color w:val="000000"/>
                <w:kern w:val="0"/>
                <w:sz w:val="16"/>
                <w:szCs w:val="16"/>
              </w:rPr>
              <w:t>100.4</w:t>
            </w: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25"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政府性基金预算财政拨款</w:t>
            </w: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28</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58</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宋体"/>
                <w:color w:val="000000"/>
                <w:sz w:val="16"/>
                <w:szCs w:val="16"/>
              </w:rPr>
            </w:pPr>
          </w:p>
        </w:tc>
      </w:tr>
      <w:tr>
        <w:trPr>
          <w:trHeight w:val="227" w:hRule="atLeast"/>
        </w:trPr>
        <w:tc>
          <w:tcPr>
            <w:tcW w:w="2232"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29</w:t>
            </w:r>
          </w:p>
        </w:tc>
        <w:tc>
          <w:tcPr>
            <w:tcW w:w="152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16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59</w:t>
            </w:r>
          </w:p>
        </w:tc>
        <w:tc>
          <w:tcPr>
            <w:tcW w:w="1352"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35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71" w:hRule="atLeast"/>
        </w:trPr>
        <w:tc>
          <w:tcPr>
            <w:tcW w:w="2232"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72"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30</w:t>
            </w:r>
          </w:p>
        </w:tc>
        <w:tc>
          <w:tcPr>
            <w:tcW w:w="1529"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center" w:pos="720"/>
                <w:tab w:val="right" w:pos="164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362.49</w:t>
            </w:r>
            <w:r>
              <w:rPr>
                <w:rFonts w:hint="eastAsia" w:ascii="宋体" w:hAnsi="宋体" w:cs="宋体"/>
                <w:b/>
                <w:color w:val="000000"/>
                <w:kern w:val="0"/>
                <w:sz w:val="16"/>
                <w:szCs w:val="16"/>
              </w:rPr>
              <w:tab/>
            </w:r>
          </w:p>
        </w:tc>
        <w:tc>
          <w:tcPr>
            <w:tcW w:w="2169"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总计</w:t>
            </w:r>
          </w:p>
        </w:tc>
        <w:tc>
          <w:tcPr>
            <w:tcW w:w="43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60</w:t>
            </w:r>
          </w:p>
        </w:tc>
        <w:tc>
          <w:tcPr>
            <w:tcW w:w="1352" w:type="dxa"/>
            <w:gridSpan w:val="3"/>
            <w:tcBorders>
              <w:top w:val="single" w:color="000000" w:sz="4" w:space="0"/>
              <w:left w:val="single" w:color="000000" w:sz="4" w:space="0"/>
              <w:bottom w:val="single" w:color="000000" w:sz="12" w:space="0"/>
              <w:right w:val="single" w:color="000000" w:sz="4" w:space="0"/>
            </w:tcBorders>
            <w:vAlign w:val="center"/>
          </w:tcPr>
          <w:p>
            <w:pPr>
              <w:widowControl/>
              <w:tabs>
                <w:tab w:val="left" w:pos="592"/>
                <w:tab w:val="right" w:pos="147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362.49</w:t>
            </w:r>
            <w:r>
              <w:rPr>
                <w:rFonts w:hint="eastAsia" w:ascii="宋体" w:hAnsi="宋体" w:cs="宋体"/>
                <w:b/>
                <w:color w:val="000000"/>
                <w:kern w:val="0"/>
                <w:sz w:val="16"/>
                <w:szCs w:val="16"/>
              </w:rPr>
              <w:tab/>
            </w:r>
          </w:p>
        </w:tc>
        <w:tc>
          <w:tcPr>
            <w:tcW w:w="1352" w:type="dxa"/>
            <w:tcBorders>
              <w:top w:val="single" w:color="000000" w:sz="4" w:space="0"/>
              <w:left w:val="single" w:color="000000" w:sz="4" w:space="0"/>
              <w:bottom w:val="single" w:color="000000" w:sz="12" w:space="0"/>
              <w:right w:val="single" w:color="000000" w:sz="4" w:space="0"/>
            </w:tcBorders>
            <w:vAlign w:val="center"/>
          </w:tcPr>
          <w:p>
            <w:pPr>
              <w:widowControl/>
              <w:tabs>
                <w:tab w:val="left" w:pos="567"/>
                <w:tab w:val="right" w:pos="147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362.49</w:t>
            </w:r>
            <w:r>
              <w:rPr>
                <w:rFonts w:hint="eastAsia" w:ascii="宋体" w:hAnsi="宋体" w:cs="宋体"/>
                <w:b/>
                <w:color w:val="000000"/>
                <w:kern w:val="0"/>
                <w:sz w:val="16"/>
                <w:szCs w:val="16"/>
              </w:rPr>
              <w:tab/>
            </w:r>
          </w:p>
        </w:tc>
        <w:tc>
          <w:tcPr>
            <w:tcW w:w="1356"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91" w:hRule="atLeast"/>
        </w:trPr>
        <w:tc>
          <w:tcPr>
            <w:tcW w:w="10898" w:type="dxa"/>
            <w:gridSpan w:val="14"/>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rPr>
          <w:rFonts w:ascii="隶书" w:hAnsi="隶书" w:eastAsia="隶书" w:cs="隶书"/>
          <w:sz w:val="32"/>
          <w:szCs w:val="32"/>
        </w:rPr>
      </w:pP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cs="宋体"/>
                <w:color w:val="000000"/>
                <w:sz w:val="16"/>
                <w:szCs w:val="16"/>
              </w:rPr>
            </w:pPr>
          </w:p>
        </w:tc>
        <w:tc>
          <w:tcPr>
            <w:tcW w:w="1800" w:type="dxa"/>
            <w:vAlign w:val="center"/>
          </w:tcPr>
          <w:p>
            <w:pPr>
              <w:rPr>
                <w:rFonts w:ascii="宋体" w:hAnsi="宋体" w:cs="宋体"/>
                <w:color w:val="000000"/>
                <w:sz w:val="16"/>
                <w:szCs w:val="16"/>
              </w:rPr>
            </w:pPr>
          </w:p>
        </w:tc>
        <w:tc>
          <w:tcPr>
            <w:tcW w:w="2325" w:type="dxa"/>
            <w:gridSpan w:val="2"/>
            <w:vAlign w:val="center"/>
          </w:tcPr>
          <w:p>
            <w:pPr>
              <w:rPr>
                <w:rFonts w:ascii="宋体" w:hAnsi="宋体" w:cs="宋体"/>
                <w:color w:val="000000"/>
                <w:sz w:val="16"/>
                <w:szCs w:val="16"/>
              </w:rPr>
            </w:pPr>
          </w:p>
        </w:tc>
        <w:tc>
          <w:tcPr>
            <w:tcW w:w="1575" w:type="dxa"/>
            <w:vAlign w:val="center"/>
          </w:tcPr>
          <w:p>
            <w:pPr>
              <w:rPr>
                <w:rFonts w:ascii="宋体" w:hAnsi="宋体" w:cs="宋体"/>
                <w:color w:val="000000"/>
                <w:sz w:val="16"/>
                <w:szCs w:val="16"/>
              </w:rPr>
            </w:pPr>
          </w:p>
        </w:tc>
        <w:tc>
          <w:tcPr>
            <w:tcW w:w="28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公开05表</w:t>
            </w:r>
          </w:p>
        </w:tc>
      </w:tr>
      <w:tr>
        <w:trPr>
          <w:trHeight w:val="270" w:hRule="atLeast"/>
        </w:trPr>
        <w:tc>
          <w:tcPr>
            <w:tcW w:w="1891" w:type="dxa"/>
            <w:gridSpan w:val="2"/>
            <w:vAlign w:val="center"/>
          </w:tcPr>
          <w:p>
            <w:pPr>
              <w:rPr>
                <w:rFonts w:ascii="宋体" w:hAnsi="宋体" w:cs="宋体"/>
                <w:color w:val="000000"/>
                <w:sz w:val="16"/>
                <w:szCs w:val="16"/>
              </w:rPr>
            </w:pPr>
          </w:p>
        </w:tc>
        <w:tc>
          <w:tcPr>
            <w:tcW w:w="1800" w:type="dxa"/>
            <w:vAlign w:val="center"/>
          </w:tcPr>
          <w:p>
            <w:pPr>
              <w:rPr>
                <w:rFonts w:ascii="宋体" w:hAnsi="宋体" w:cs="宋体"/>
                <w:color w:val="000000"/>
                <w:sz w:val="16"/>
                <w:szCs w:val="16"/>
              </w:rPr>
            </w:pPr>
          </w:p>
        </w:tc>
        <w:tc>
          <w:tcPr>
            <w:tcW w:w="2325" w:type="dxa"/>
            <w:gridSpan w:val="2"/>
            <w:vAlign w:val="center"/>
          </w:tcPr>
          <w:p>
            <w:pPr>
              <w:rPr>
                <w:rFonts w:ascii="宋体" w:hAnsi="宋体" w:cs="宋体"/>
                <w:color w:val="000000"/>
                <w:sz w:val="16"/>
                <w:szCs w:val="16"/>
              </w:rPr>
            </w:pPr>
          </w:p>
        </w:tc>
        <w:tc>
          <w:tcPr>
            <w:tcW w:w="1575" w:type="dxa"/>
            <w:vAlign w:val="center"/>
          </w:tcPr>
          <w:p>
            <w:pPr>
              <w:rPr>
                <w:rFonts w:ascii="宋体" w:hAnsi="宋体" w:cs="宋体"/>
                <w:color w:val="000000"/>
                <w:sz w:val="16"/>
                <w:szCs w:val="16"/>
              </w:rPr>
            </w:pPr>
          </w:p>
        </w:tc>
        <w:tc>
          <w:tcPr>
            <w:tcW w:w="28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306.49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b/>
                <w:bCs/>
                <w:color w:val="000000"/>
                <w:sz w:val="22"/>
                <w:szCs w:val="22"/>
              </w:rPr>
            </w:pPr>
            <w:r>
              <w:rPr>
                <w:rFonts w:hint="eastAsia" w:cs="Arial"/>
                <w:b/>
                <w:bCs/>
                <w:color w:val="000000"/>
                <w:sz w:val="22"/>
                <w:szCs w:val="22"/>
              </w:rPr>
              <w:t>306.49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298.73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297.96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297.96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0.77</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进修及培训</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2050802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干部教育</w:t>
            </w:r>
          </w:p>
        </w:tc>
        <w:tc>
          <w:tcPr>
            <w:tcW w:w="22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7.76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公开06表</w:t>
            </w:r>
          </w:p>
        </w:tc>
      </w:tr>
      <w:tr>
        <w:trPr>
          <w:trHeight w:val="270" w:hRule="atLeast"/>
        </w:trPr>
        <w:tc>
          <w:tcPr>
            <w:tcW w:w="1650" w:type="dxa"/>
            <w:gridSpan w:val="2"/>
            <w:vAlign w:val="center"/>
          </w:tcPr>
          <w:p>
            <w:pPr>
              <w:rPr>
                <w:rFonts w:ascii="宋体" w:hAnsi="宋体" w:cs="宋体"/>
                <w:color w:val="000000"/>
                <w:sz w:val="16"/>
                <w:szCs w:val="16"/>
              </w:rPr>
            </w:pPr>
          </w:p>
        </w:tc>
        <w:tc>
          <w:tcPr>
            <w:tcW w:w="1794" w:type="dxa"/>
            <w:vAlign w:val="center"/>
          </w:tcPr>
          <w:p>
            <w:pPr>
              <w:rPr>
                <w:rFonts w:ascii="宋体" w:hAnsi="宋体" w:cs="宋体"/>
                <w:color w:val="000000"/>
                <w:sz w:val="16"/>
                <w:szCs w:val="16"/>
              </w:rPr>
            </w:pPr>
          </w:p>
        </w:tc>
        <w:tc>
          <w:tcPr>
            <w:tcW w:w="1620" w:type="dxa"/>
            <w:vAlign w:val="center"/>
          </w:tcPr>
          <w:p>
            <w:pPr>
              <w:rPr>
                <w:rFonts w:ascii="宋体" w:hAnsi="宋体" w:cs="宋体"/>
                <w:color w:val="000000"/>
                <w:sz w:val="16"/>
                <w:szCs w:val="16"/>
              </w:rPr>
            </w:pPr>
          </w:p>
        </w:tc>
        <w:tc>
          <w:tcPr>
            <w:tcW w:w="754" w:type="dxa"/>
            <w:vAlign w:val="center"/>
          </w:tcPr>
          <w:p>
            <w:pPr>
              <w:rPr>
                <w:rFonts w:ascii="宋体" w:hAnsi="宋体" w:cs="宋体"/>
                <w:color w:val="000000"/>
                <w:sz w:val="16"/>
                <w:szCs w:val="16"/>
              </w:rPr>
            </w:pPr>
          </w:p>
        </w:tc>
        <w:tc>
          <w:tcPr>
            <w:tcW w:w="1794" w:type="dxa"/>
            <w:gridSpan w:val="2"/>
            <w:vAlign w:val="center"/>
          </w:tcPr>
          <w:p>
            <w:pPr>
              <w:rPr>
                <w:rFonts w:ascii="宋体" w:hAnsi="宋体" w:cs="宋体"/>
                <w:color w:val="000000"/>
                <w:sz w:val="16"/>
                <w:szCs w:val="16"/>
              </w:rPr>
            </w:pPr>
          </w:p>
        </w:tc>
        <w:tc>
          <w:tcPr>
            <w:tcW w:w="2873"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146.11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160.38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69.97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116.89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42.73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29.84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23.13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10.28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4.09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0.63</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4.89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0.15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1.39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2.5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477" w:hRule="atLeast"/>
        </w:trPr>
        <w:tc>
          <w:tcPr>
            <w:tcW w:w="10485" w:type="dxa"/>
            <w:gridSpan w:val="9"/>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公开07表</w:t>
            </w:r>
          </w:p>
        </w:tc>
      </w:tr>
      <w:tr>
        <w:trPr>
          <w:trHeight w:val="270" w:hRule="atLeast"/>
        </w:trPr>
        <w:tc>
          <w:tcPr>
            <w:tcW w:w="1783" w:type="dxa"/>
            <w:gridSpan w:val="2"/>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29"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29" w:type="dxa"/>
            <w:vAlign w:val="center"/>
          </w:tcPr>
          <w:p>
            <w:pPr>
              <w:rPr>
                <w:rFonts w:ascii="宋体" w:hAnsi="宋体" w:cs="宋体"/>
                <w:color w:val="000000"/>
                <w:sz w:val="16"/>
                <w:szCs w:val="16"/>
              </w:rPr>
            </w:pPr>
          </w:p>
        </w:tc>
        <w:tc>
          <w:tcPr>
            <w:tcW w:w="992" w:type="dxa"/>
            <w:gridSpan w:val="2"/>
            <w:vAlign w:val="center"/>
          </w:tcPr>
          <w:p>
            <w:pPr>
              <w:rPr>
                <w:rFonts w:ascii="宋体" w:hAnsi="宋体" w:cs="宋体"/>
                <w:color w:val="000000"/>
                <w:sz w:val="16"/>
                <w:szCs w:val="16"/>
              </w:rPr>
            </w:pPr>
          </w:p>
        </w:tc>
        <w:tc>
          <w:tcPr>
            <w:tcW w:w="509" w:type="dxa"/>
            <w:vAlign w:val="center"/>
          </w:tcPr>
          <w:p>
            <w:pPr>
              <w:rPr>
                <w:rFonts w:ascii="宋体" w:hAnsi="宋体" w:cs="宋体"/>
                <w:color w:val="000000"/>
                <w:sz w:val="16"/>
                <w:szCs w:val="16"/>
              </w:rPr>
            </w:pPr>
          </w:p>
        </w:tc>
        <w:tc>
          <w:tcPr>
            <w:tcW w:w="647" w:type="dxa"/>
            <w:gridSpan w:val="2"/>
            <w:vAlign w:val="center"/>
          </w:tcPr>
          <w:p>
            <w:pPr>
              <w:rPr>
                <w:rFonts w:ascii="宋体" w:hAnsi="宋体" w:cs="宋体"/>
                <w:color w:val="000000"/>
                <w:sz w:val="16"/>
                <w:szCs w:val="16"/>
              </w:rPr>
            </w:pPr>
          </w:p>
        </w:tc>
        <w:tc>
          <w:tcPr>
            <w:tcW w:w="630" w:type="dxa"/>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630" w:type="dxa"/>
            <w:gridSpan w:val="2"/>
            <w:vAlign w:val="center"/>
          </w:tcPr>
          <w:p>
            <w:pPr>
              <w:rPr>
                <w:rFonts w:ascii="宋体" w:hAnsi="宋体" w:cs="宋体"/>
                <w:color w:val="000000"/>
                <w:sz w:val="16"/>
                <w:szCs w:val="16"/>
              </w:rPr>
            </w:pPr>
          </w:p>
        </w:tc>
        <w:tc>
          <w:tcPr>
            <w:tcW w:w="2129"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公务用车</w:t>
            </w:r>
            <w:r>
              <w:rPr>
                <w:rFonts w:hint="eastAsia" w:ascii="宋体" w:hAns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tabs>
                <w:tab w:val="left" w:pos="406"/>
              </w:tabs>
              <w:jc w:val="left"/>
              <w:rPr>
                <w:rFonts w:ascii="宋体" w:hAnsi="宋体" w:cs="宋体"/>
                <w:b/>
                <w:color w:val="000000"/>
                <w:sz w:val="16"/>
                <w:szCs w:val="16"/>
              </w:rPr>
            </w:pPr>
            <w:r>
              <w:rPr>
                <w:rFonts w:hint="eastAsia" w:ascii="宋体" w:hAnsi="宋体" w:cs="宋体"/>
                <w:b/>
                <w:color w:val="000000"/>
                <w:sz w:val="16"/>
                <w:szCs w:val="16"/>
              </w:rPr>
              <w:tab/>
            </w:r>
            <w:r>
              <w:rPr>
                <w:rFonts w:hint="eastAsia" w:ascii="宋体" w:hAnsi="宋体" w:cs="宋体"/>
                <w:b/>
                <w:color w:val="000000"/>
                <w:sz w:val="16"/>
                <w:szCs w:val="16"/>
              </w:rPr>
              <w:t>4</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2.5</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2.5</w:t>
            </w:r>
          </w:p>
        </w:tc>
        <w:tc>
          <w:tcPr>
            <w:tcW w:w="915" w:type="dxa"/>
            <w:tcBorders>
              <w:top w:val="single" w:color="000000" w:sz="4" w:space="0"/>
              <w:left w:val="single" w:color="000000" w:sz="4" w:space="0"/>
              <w:bottom w:val="single" w:color="000000" w:sz="12" w:space="0"/>
              <w:right w:val="single" w:color="000000" w:sz="4" w:space="0"/>
            </w:tcBorders>
            <w:vAlign w:val="center"/>
          </w:tcPr>
          <w:p>
            <w:pPr>
              <w:tabs>
                <w:tab w:val="left" w:pos="466"/>
              </w:tabs>
              <w:jc w:val="left"/>
              <w:rPr>
                <w:rFonts w:ascii="宋体" w:hAnsi="宋体" w:cs="宋体"/>
                <w:color w:val="000000"/>
                <w:sz w:val="16"/>
                <w:szCs w:val="16"/>
              </w:rPr>
            </w:pPr>
            <w:r>
              <w:rPr>
                <w:rFonts w:hint="eastAsia" w:ascii="宋体" w:hAnsi="宋体" w:cs="宋体"/>
                <w:color w:val="000000"/>
                <w:sz w:val="16"/>
                <w:szCs w:val="16"/>
              </w:rPr>
              <w:tab/>
            </w:r>
            <w:r>
              <w:rPr>
                <w:rFonts w:hint="eastAsia" w:ascii="宋体" w:hAnsi="宋体" w:cs="宋体"/>
                <w:color w:val="000000"/>
                <w:sz w:val="16"/>
                <w:szCs w:val="16"/>
              </w:rPr>
              <w:t>1.5</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21"/>
              </w:tabs>
              <w:jc w:val="left"/>
              <w:rPr>
                <w:rFonts w:ascii="宋体" w:hAnsi="宋体" w:cs="宋体"/>
                <w:b/>
                <w:color w:val="000000"/>
                <w:sz w:val="16"/>
                <w:szCs w:val="16"/>
              </w:rPr>
            </w:pPr>
            <w:r>
              <w:rPr>
                <w:rFonts w:hint="eastAsia" w:ascii="宋体" w:hAnsi="宋体" w:cs="宋体"/>
                <w:b/>
                <w:color w:val="000000"/>
                <w:sz w:val="16"/>
                <w:szCs w:val="16"/>
              </w:rPr>
              <w:tab/>
            </w:r>
            <w:r>
              <w:rPr>
                <w:rFonts w:hint="eastAsia" w:ascii="宋体" w:hAnsi="宋体" w:cs="宋体"/>
                <w:b/>
                <w:color w:val="000000"/>
                <w:sz w:val="16"/>
                <w:szCs w:val="16"/>
              </w:rPr>
              <w:t>3.89</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cs="宋体"/>
                <w:color w:val="000000"/>
                <w:sz w:val="16"/>
                <w:szCs w:val="16"/>
              </w:rPr>
            </w:pPr>
            <w:r>
              <w:rPr>
                <w:rFonts w:hint="eastAsia" w:ascii="宋体" w:hAnsi="宋体" w:cs="宋体"/>
                <w:color w:val="000000"/>
                <w:sz w:val="16"/>
                <w:szCs w:val="16"/>
              </w:rPr>
              <w:t>2.5</w:t>
            </w:r>
          </w:p>
        </w:tc>
        <w:tc>
          <w:tcPr>
            <w:tcW w:w="870" w:type="dxa"/>
            <w:tcBorders>
              <w:top w:val="single" w:color="000000" w:sz="4" w:space="0"/>
              <w:left w:val="single" w:color="000000" w:sz="4" w:space="0"/>
              <w:bottom w:val="single" w:color="000000" w:sz="12" w:space="0"/>
              <w:right w:val="single" w:color="000000" w:sz="12" w:space="0"/>
            </w:tcBorders>
            <w:vAlign w:val="center"/>
          </w:tcPr>
          <w:p>
            <w:pPr>
              <w:tabs>
                <w:tab w:val="left" w:pos="406"/>
              </w:tabs>
              <w:jc w:val="left"/>
              <w:rPr>
                <w:rFonts w:ascii="宋体" w:hAnsi="宋体" w:cs="宋体"/>
                <w:color w:val="000000"/>
                <w:sz w:val="16"/>
                <w:szCs w:val="16"/>
              </w:rPr>
            </w:pPr>
            <w:r>
              <w:rPr>
                <w:rFonts w:hint="eastAsia" w:ascii="宋体" w:hAnsi="宋体" w:cs="宋体"/>
                <w:color w:val="000000"/>
                <w:sz w:val="16"/>
                <w:szCs w:val="16"/>
              </w:rPr>
              <w:tab/>
            </w:r>
            <w:r>
              <w:rPr>
                <w:rFonts w:hint="eastAsia" w:ascii="宋体" w:hAnsi="宋体" w:cs="宋体"/>
                <w:color w:val="000000"/>
                <w:sz w:val="16"/>
                <w:szCs w:val="16"/>
              </w:rPr>
              <w:t>1.39</w:t>
            </w:r>
          </w:p>
        </w:tc>
      </w:tr>
      <w:tr>
        <w:trPr>
          <w:trHeight w:val="600" w:hRule="atLeast"/>
        </w:trPr>
        <w:tc>
          <w:tcPr>
            <w:tcW w:w="10485" w:type="dxa"/>
            <w:gridSpan w:val="2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公开08表</w:t>
            </w:r>
          </w:p>
        </w:tc>
      </w:tr>
      <w:tr>
        <w:trPr>
          <w:trHeight w:val="270" w:hRule="atLeast"/>
        </w:trPr>
        <w:tc>
          <w:tcPr>
            <w:tcW w:w="1591" w:type="dxa"/>
            <w:gridSpan w:val="2"/>
            <w:vAlign w:val="center"/>
          </w:tcPr>
          <w:p>
            <w:pPr>
              <w:rPr>
                <w:rFonts w:ascii="宋体" w:hAnsi="宋体" w:cs="宋体"/>
                <w:color w:val="000000"/>
                <w:sz w:val="16"/>
                <w:szCs w:val="16"/>
              </w:rPr>
            </w:pPr>
          </w:p>
        </w:tc>
        <w:tc>
          <w:tcPr>
            <w:tcW w:w="1436" w:type="dxa"/>
            <w:vAlign w:val="center"/>
          </w:tcPr>
          <w:p>
            <w:pPr>
              <w:rPr>
                <w:rFonts w:ascii="宋体" w:hAnsi="宋体" w:cs="宋体"/>
                <w:color w:val="000000"/>
                <w:sz w:val="16"/>
                <w:szCs w:val="16"/>
              </w:rPr>
            </w:pPr>
          </w:p>
        </w:tc>
        <w:tc>
          <w:tcPr>
            <w:tcW w:w="1166" w:type="dxa"/>
            <w:vAlign w:val="center"/>
          </w:tcPr>
          <w:p>
            <w:pPr>
              <w:rPr>
                <w:rFonts w:ascii="宋体" w:hAnsi="宋体" w:cs="宋体"/>
                <w:color w:val="000000"/>
                <w:sz w:val="16"/>
                <w:szCs w:val="16"/>
              </w:rPr>
            </w:pPr>
          </w:p>
        </w:tc>
        <w:tc>
          <w:tcPr>
            <w:tcW w:w="1297" w:type="dxa"/>
            <w:gridSpan w:val="2"/>
            <w:vAlign w:val="center"/>
          </w:tcPr>
          <w:p>
            <w:pPr>
              <w:rPr>
                <w:rFonts w:ascii="宋体" w:hAnsi="宋体" w:cs="宋体"/>
                <w:color w:val="000000"/>
                <w:sz w:val="16"/>
                <w:szCs w:val="16"/>
              </w:rPr>
            </w:pPr>
          </w:p>
        </w:tc>
        <w:tc>
          <w:tcPr>
            <w:tcW w:w="751" w:type="dxa"/>
            <w:vAlign w:val="center"/>
          </w:tcPr>
          <w:p>
            <w:pPr>
              <w:rPr>
                <w:rFonts w:ascii="宋体" w:hAnsi="宋体" w:cs="宋体"/>
                <w:color w:val="000000"/>
                <w:sz w:val="16"/>
                <w:szCs w:val="16"/>
              </w:rPr>
            </w:pPr>
          </w:p>
        </w:tc>
        <w:tc>
          <w:tcPr>
            <w:tcW w:w="999" w:type="dxa"/>
            <w:gridSpan w:val="2"/>
            <w:vAlign w:val="center"/>
          </w:tcPr>
          <w:p>
            <w:pPr>
              <w:rPr>
                <w:rFonts w:ascii="宋体" w:hAnsi="宋体" w:cs="宋体"/>
                <w:color w:val="000000"/>
                <w:sz w:val="16"/>
                <w:szCs w:val="16"/>
              </w:rPr>
            </w:pPr>
          </w:p>
        </w:tc>
        <w:tc>
          <w:tcPr>
            <w:tcW w:w="2000" w:type="dxa"/>
            <w:gridSpan w:val="2"/>
            <w:vAlign w:val="center"/>
          </w:tcPr>
          <w:p>
            <w:pPr>
              <w:rPr>
                <w:rFonts w:ascii="宋体" w:hAnsi="宋体" w:cs="宋体"/>
                <w:color w:val="000000"/>
                <w:sz w:val="16"/>
                <w:szCs w:val="16"/>
              </w:rPr>
            </w:pPr>
          </w:p>
        </w:tc>
        <w:tc>
          <w:tcPr>
            <w:tcW w:w="1260" w:type="dxa"/>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功能分类</w:t>
            </w:r>
            <w:r>
              <w:rPr>
                <w:rFonts w:hint="eastAsia" w:ascii="宋体" w:hAns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80"/>
                <w:tab w:val="right" w:pos="1401"/>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0</w:t>
            </w:r>
            <w:r>
              <w:rPr>
                <w:rFonts w:hint="eastAsia" w:ascii="宋体" w:hAnsi="宋体" w:cs="宋体"/>
                <w:b/>
                <w:color w:val="000000"/>
                <w:kern w:val="0"/>
                <w:sz w:val="16"/>
                <w:szCs w:val="16"/>
              </w:rPr>
              <w:tab/>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tabs>
                <w:tab w:val="left" w:pos="579"/>
                <w:tab w:val="right" w:pos="1402"/>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0</w:t>
            </w:r>
            <w:r>
              <w:rPr>
                <w:rFonts w:hint="eastAsia" w:ascii="宋体" w:hAnsi="宋体" w:cs="宋体"/>
                <w:b/>
                <w:color w:val="000000"/>
                <w:kern w:val="0"/>
                <w:sz w:val="16"/>
                <w:szCs w:val="16"/>
              </w:rPr>
              <w:tab/>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62"/>
                <w:tab w:val="right" w:pos="1420"/>
              </w:tabs>
              <w:jc w:val="left"/>
              <w:textAlignment w:val="center"/>
              <w:rPr>
                <w:rFonts w:ascii="宋体" w:hAnsi="宋体" w:cs="宋体"/>
                <w:b/>
                <w:color w:val="000000"/>
                <w:sz w:val="16"/>
                <w:szCs w:val="16"/>
              </w:rPr>
            </w:pPr>
            <w:r>
              <w:rPr>
                <w:rFonts w:hint="eastAsia" w:ascii="宋体" w:hAnsi="宋体" w:cs="宋体"/>
                <w:b/>
                <w:color w:val="000000"/>
                <w:kern w:val="0"/>
                <w:sz w:val="16"/>
                <w:szCs w:val="16"/>
              </w:rPr>
              <w:tab/>
            </w:r>
            <w:r>
              <w:rPr>
                <w:rFonts w:hint="eastAsia" w:ascii="宋体" w:hAnsi="宋体" w:cs="宋体"/>
                <w:b/>
                <w:color w:val="000000"/>
                <w:kern w:val="0"/>
                <w:sz w:val="16"/>
                <w:szCs w:val="16"/>
              </w:rPr>
              <w:t>0</w:t>
            </w:r>
            <w:r>
              <w:rPr>
                <w:rFonts w:hint="eastAsia" w:ascii="宋体" w:hAnsi="宋体" w:cs="宋体"/>
                <w:b/>
                <w:color w:val="000000"/>
                <w:kern w:val="0"/>
                <w:sz w:val="16"/>
                <w:szCs w:val="16"/>
              </w:rPr>
              <w:tab/>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cs="宋体"/>
                <w:b/>
                <w:color w:val="FF0000"/>
                <w:sz w:val="20"/>
                <w:szCs w:val="20"/>
              </w:rPr>
            </w:pPr>
            <w:r>
              <w:rPr>
                <w:rFonts w:hint="eastAsia" w:ascii="宋体" w:hAnsi="宋体" w:cs="宋体"/>
                <w:b/>
                <w:color w:val="FF0000"/>
                <w:kern w:val="0"/>
                <w:sz w:val="20"/>
                <w:szCs w:val="20"/>
              </w:rPr>
              <w:t>（该报表全部数据为零时）说明：县委组织部没有政府性基金收入，也没有使用政府性基金安排的支出，故本表无数据。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县委组织部2016年度部门决算情况说明</w:t>
      </w:r>
    </w:p>
    <w:p>
      <w:pPr>
        <w:jc w:val="center"/>
        <w:rPr>
          <w:rFonts w:ascii="隶书" w:hAnsi="隶书" w:eastAsia="隶书" w:cs="隶书"/>
          <w:sz w:val="48"/>
          <w:szCs w:val="48"/>
        </w:rPr>
      </w:pPr>
    </w:p>
    <w:p>
      <w:pPr>
        <w:rPr>
          <w:rFonts w:ascii="黑体" w:hAnsi="黑体" w:eastAsia="黑体"/>
          <w:sz w:val="32"/>
          <w:szCs w:val="32"/>
        </w:rPr>
      </w:pPr>
      <w:r>
        <w:rPr>
          <w:rFonts w:hint="eastAsia" w:ascii="黑体" w:hAnsi="黑体" w:eastAsia="黑体"/>
          <w:sz w:val="32"/>
          <w:szCs w:val="32"/>
        </w:rPr>
        <w:t xml:space="preserve">    一 、关于收入支出决算总体情况说明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收入合计262.09万元，与2015年282.86万元相比减少20.77万元，减少7.3%。</w:t>
      </w:r>
      <w:r>
        <w:rPr>
          <w:rFonts w:hint="eastAsia" w:ascii="仿宋_GB2312" w:hAnsi="宋体" w:eastAsia="仿宋_GB2312" w:cs="Courier New"/>
          <w:sz w:val="32"/>
          <w:szCs w:val="32"/>
        </w:rPr>
        <w:t>2016年度支出合计306.49万元，与2015年相比增加80.17万元，增长35%，因工资标准提升，人员工资增长较多。</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二、关于收入决算情况说明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收入合计262.09万元，其中：财政拨款收入262.09万元，占100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三、关于支出决算情况说明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2016年度支出合计306.49万元，其中：基本支出306.49万元，占100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四、关于财政拨款收入支出决算总体情况说明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2016年财政拨款收、支总决算362.49万元、306.49万元。与2015年相比，2015年度收入总计326.72万元,收入增加35.77万元，增长11%。支出总计226.32万元，支出总计增加80.17万元，增长35%。</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五、关于一般公共预算财政拨款支出决算情况说明</w:t>
      </w:r>
    </w:p>
    <w:p>
      <w:pPr>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（一）财政拨款支出决算总体情况。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2016年一般公共预算财政拨款支出306.49万元，占支出合计的100%。与2015年相比，一般公共预算财政拨款支出增加80.17万元，增长35%。</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2016年度一般公共预算财政拨款支出306.49万元，主要用于以下方面：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支出298.73万元，占97.47%；</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支出7.76万元，占2.53%。</w:t>
      </w:r>
    </w:p>
    <w:p>
      <w:pPr>
        <w:numPr>
          <w:ilvl w:val="0"/>
          <w:numId w:val="3"/>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color w:val="auto"/>
          <w:sz w:val="32"/>
          <w:szCs w:val="32"/>
          <w:lang w:val="en-US" w:eastAsia="zh-CN"/>
        </w:rPr>
        <w:t>265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306.49</w:t>
      </w:r>
      <w:r>
        <w:rPr>
          <w:rFonts w:hint="eastAsia" w:ascii="仿宋_GB2312" w:hAnsi="宋体" w:eastAsia="仿宋_GB2312" w:cs="Courier New"/>
          <w:sz w:val="32"/>
          <w:szCs w:val="32"/>
        </w:rPr>
        <w:t>万元，完成年初预算的</w:t>
      </w:r>
      <w:r>
        <w:rPr>
          <w:rFonts w:hint="eastAsia" w:ascii="仿宋_GB2312" w:hAnsi="宋体" w:eastAsia="仿宋_GB2312" w:cs="Courier New"/>
          <w:color w:val="auto"/>
          <w:sz w:val="32"/>
          <w:szCs w:val="32"/>
          <w:lang w:val="en-US" w:eastAsia="zh-CN"/>
        </w:rPr>
        <w:t>116</w:t>
      </w:r>
      <w:r>
        <w:rPr>
          <w:rFonts w:hint="eastAsia" w:ascii="仿宋_GB2312" w:hAnsi="宋体" w:eastAsia="仿宋_GB2312" w:cs="Courier New"/>
          <w:color w:val="auto"/>
          <w:sz w:val="32"/>
          <w:szCs w:val="32"/>
        </w:rPr>
        <w:t>%</w:t>
      </w:r>
      <w:r>
        <w:rPr>
          <w:rFonts w:hint="eastAsia" w:ascii="仿宋_GB2312" w:hAnsi="宋体" w:eastAsia="仿宋_GB2312" w:cs="Courier New"/>
          <w:sz w:val="32"/>
          <w:szCs w:val="32"/>
        </w:rPr>
        <w:t>。决算数大于预算数的主要原因：人员工资调整标准</w:t>
      </w:r>
      <w:r>
        <w:rPr>
          <w:rFonts w:hint="eastAsia" w:ascii="仿宋_GB2312" w:hAnsi="宋体" w:eastAsia="仿宋_GB2312" w:cs="Courier New"/>
          <w:sz w:val="32"/>
          <w:szCs w:val="32"/>
          <w:lang w:val="en-US" w:eastAsia="zh-CN"/>
        </w:rPr>
        <w:t>,工资增长较多</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rPr>
        <w:t>其中：1、</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color w:val="auto"/>
          <w:sz w:val="32"/>
          <w:szCs w:val="32"/>
          <w:lang w:val="en-US" w:eastAsia="zh-CN"/>
        </w:rPr>
        <w:t>265</w:t>
      </w:r>
      <w:r>
        <w:rPr>
          <w:rFonts w:hint="eastAsia" w:ascii="仿宋_GB2312" w:hAnsi="宋体" w:eastAsia="仿宋_GB2312" w:cs="Courier New"/>
          <w:sz w:val="32"/>
          <w:szCs w:val="32"/>
        </w:rPr>
        <w:t>万元，支出决算为306.49万元，完成年初预算的</w:t>
      </w:r>
      <w:r>
        <w:rPr>
          <w:rFonts w:hint="eastAsia" w:ascii="仿宋_GB2312" w:hAnsi="宋体" w:eastAsia="仿宋_GB2312" w:cs="Courier New"/>
          <w:color w:val="auto"/>
          <w:sz w:val="32"/>
          <w:szCs w:val="32"/>
          <w:lang w:val="en-US" w:eastAsia="zh-CN"/>
        </w:rPr>
        <w:t>116</w:t>
      </w:r>
      <w:r>
        <w:rPr>
          <w:rFonts w:hint="eastAsia" w:ascii="仿宋_GB2312" w:hAnsi="宋体" w:eastAsia="仿宋_GB2312" w:cs="Courier New"/>
          <w:color w:val="auto"/>
          <w:sz w:val="32"/>
          <w:szCs w:val="32"/>
        </w:rPr>
        <w:t>%</w:t>
      </w:r>
      <w:r>
        <w:rPr>
          <w:rFonts w:hint="eastAsia" w:ascii="仿宋_GB2312" w:hAnsi="宋体" w:eastAsia="仿宋_GB2312" w:cs="Courier New"/>
          <w:sz w:val="32"/>
          <w:szCs w:val="32"/>
        </w:rPr>
        <w:t>。决算数大于预算数的主要原因：人员工资调整标准。</w:t>
      </w:r>
    </w:p>
    <w:p>
      <w:p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2、一般公共服务（类）财政事务（款）一般行政管理事务（项）。</w:t>
      </w:r>
      <w:r>
        <w:rPr>
          <w:rFonts w:hint="eastAsia" w:ascii="仿宋_GB2312" w:hAnsi="宋体" w:eastAsia="仿宋_GB2312" w:cs="Courier New"/>
          <w:sz w:val="32"/>
          <w:szCs w:val="32"/>
        </w:rPr>
        <w:t>年初预算为0万元，支出决算为0万元，完成年初预算的0%。</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六、关于一般公共预算财政拨款基本支出决算情况说明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2016年一般公共预算财政拨款基本支出306.49万元，其中：</w:t>
      </w:r>
      <w:r>
        <w:rPr>
          <w:rFonts w:hint="eastAsia" w:ascii="仿宋_GB2312" w:hAnsi="Times New Roman" w:eastAsia="仿宋_GB2312" w:cs="仿宋_GB2312"/>
          <w:bCs/>
          <w:spacing w:val="-1"/>
          <w:kern w:val="0"/>
          <w:sz w:val="32"/>
          <w:szCs w:val="32"/>
        </w:rPr>
        <w:t>人员经费146.11万元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主要包括：基本工资、津贴补贴、奖金等；</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160.38万元</w:t>
      </w:r>
      <w:r>
        <w:rPr>
          <w:rFonts w:hint="eastAsia" w:ascii="仿宋_GB2312" w:hAnsi="宋体" w:eastAsia="仿宋_GB2312" w:cs="Courier New"/>
          <w:sz w:val="32"/>
          <w:szCs w:val="32"/>
        </w:rPr>
        <w:t>，主要包括：办公费、印刷费、邮电费、邮电费等。</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_GB2312" w:hAnsi="宋体" w:eastAsia="仿宋_GB2312" w:cs="Courier New"/>
          <w:sz w:val="32"/>
          <w:szCs w:val="32"/>
        </w:rPr>
        <w:t xml:space="preserve"> “</w:t>
      </w: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2016年度“三公”经费财政拨款支出预算为4万元，支出决算为3.89万元，完成预算的97%，其中：因公出国（境）费支出决算为0万元，完成预算的0%；公务用车购置及运行费支出决算为2.5万元，</w:t>
      </w:r>
      <w:r>
        <w:rPr>
          <w:rFonts w:hint="eastAsia" w:ascii="仿宋_GB2312" w:hAnsi="宋体" w:eastAsia="仿宋_GB2312" w:cs="Courier New"/>
          <w:sz w:val="32"/>
          <w:szCs w:val="32"/>
          <w:lang w:eastAsia="zh-CN"/>
        </w:rPr>
        <w:t>购置费</w:t>
      </w:r>
      <w:r>
        <w:rPr>
          <w:rFonts w:hint="eastAsia" w:ascii="仿宋_GB2312" w:hAnsi="宋体" w:eastAsia="仿宋_GB2312" w:cs="Courier New"/>
          <w:sz w:val="32"/>
          <w:szCs w:val="32"/>
          <w:lang w:val="en-US" w:eastAsia="zh-CN"/>
        </w:rPr>
        <w:t>0元，公务用车运行维护费2.5万元，</w:t>
      </w:r>
      <w:r>
        <w:rPr>
          <w:rFonts w:hint="eastAsia" w:ascii="仿宋_GB2312" w:hAnsi="宋体" w:eastAsia="仿宋_GB2312" w:cs="Courier New"/>
          <w:sz w:val="32"/>
          <w:szCs w:val="32"/>
        </w:rPr>
        <w:t>完成预算的63%；公务接待费支出决算为1.39万元，完成预算的34%。2016年度“三公”经费支出决算数基本与预算数持平。</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w:t>
      </w:r>
      <w:r>
        <w:rPr>
          <w:rFonts w:hint="eastAsia" w:ascii="仿宋_GB2312" w:hAnsi="宋体" w:eastAsia="仿宋_GB2312" w:cs="Courier New"/>
          <w:sz w:val="32"/>
          <w:szCs w:val="32"/>
          <w:lang w:eastAsia="zh-CN"/>
        </w:rPr>
        <w:t>的</w:t>
      </w:r>
      <w:r>
        <w:rPr>
          <w:rFonts w:hint="eastAsia" w:ascii="仿宋_GB2312" w:hAnsi="宋体" w:eastAsia="仿宋_GB2312" w:cs="Courier New"/>
          <w:sz w:val="32"/>
          <w:szCs w:val="32"/>
        </w:rPr>
        <w:t>减少</w:t>
      </w:r>
      <w:r>
        <w:rPr>
          <w:rFonts w:hint="eastAsia" w:ascii="仿宋_GB2312" w:hAnsi="宋体" w:eastAsia="仿宋_GB2312" w:cs="Courier New"/>
          <w:color w:val="auto"/>
          <w:sz w:val="32"/>
          <w:szCs w:val="32"/>
          <w:lang w:val="en-US" w:eastAsia="zh-CN"/>
        </w:rPr>
        <w:t>15.55</w:t>
      </w:r>
      <w:r>
        <w:rPr>
          <w:rFonts w:hint="eastAsia" w:ascii="仿宋_GB2312" w:hAnsi="宋体" w:eastAsia="仿宋_GB2312" w:cs="Courier New"/>
          <w:sz w:val="32"/>
          <w:szCs w:val="32"/>
        </w:rPr>
        <w:t>万元，下降</w:t>
      </w:r>
      <w:r>
        <w:rPr>
          <w:rFonts w:hint="eastAsia" w:ascii="仿宋_GB2312" w:hAnsi="宋体" w:eastAsia="仿宋_GB2312" w:cs="Courier New"/>
          <w:color w:val="auto"/>
          <w:sz w:val="32"/>
          <w:szCs w:val="32"/>
          <w:lang w:val="en-US" w:eastAsia="zh-CN"/>
        </w:rPr>
        <w:t>80</w:t>
      </w:r>
      <w:r>
        <w:rPr>
          <w:rFonts w:hint="eastAsia" w:ascii="仿宋_GB2312" w:hAnsi="宋体" w:eastAsia="仿宋_GB2312" w:cs="Courier New"/>
          <w:sz w:val="32"/>
          <w:szCs w:val="32"/>
        </w:rPr>
        <w:t>%，其中：因公出国（境）费支出决算增加（减少）0万元，增长（下降）0%；公务用车购置及运行费支出决算比2015年</w:t>
      </w:r>
      <w:r>
        <w:rPr>
          <w:rFonts w:hint="eastAsia" w:ascii="仿宋_GB2312" w:hAnsi="宋体" w:eastAsia="仿宋_GB2312" w:cs="Courier New"/>
          <w:sz w:val="32"/>
          <w:szCs w:val="32"/>
          <w:lang w:eastAsia="zh-CN"/>
        </w:rPr>
        <w:t>的</w:t>
      </w:r>
      <w:r>
        <w:rPr>
          <w:rFonts w:hint="eastAsia" w:ascii="仿宋_GB2312" w:hAnsi="宋体" w:eastAsia="仿宋_GB2312" w:cs="Courier New"/>
          <w:sz w:val="32"/>
          <w:szCs w:val="32"/>
          <w:lang w:val="en-US" w:eastAsia="zh-CN"/>
        </w:rPr>
        <w:t>16.98万元</w:t>
      </w:r>
      <w:r>
        <w:rPr>
          <w:rFonts w:hint="eastAsia" w:ascii="仿宋_GB2312" w:hAnsi="宋体" w:eastAsia="仿宋_GB2312" w:cs="Courier New"/>
          <w:sz w:val="32"/>
          <w:szCs w:val="32"/>
        </w:rPr>
        <w:t>减少</w:t>
      </w:r>
      <w:r>
        <w:rPr>
          <w:rFonts w:hint="eastAsia" w:ascii="仿宋_GB2312" w:hAnsi="宋体" w:eastAsia="仿宋_GB2312" w:cs="Courier New"/>
          <w:color w:val="auto"/>
          <w:sz w:val="32"/>
          <w:szCs w:val="32"/>
          <w:lang w:val="en-US" w:eastAsia="zh-CN"/>
        </w:rPr>
        <w:t>14.48</w:t>
      </w:r>
      <w:r>
        <w:rPr>
          <w:rFonts w:hint="eastAsia" w:ascii="仿宋_GB2312" w:hAnsi="宋体" w:eastAsia="仿宋_GB2312" w:cs="Courier New"/>
          <w:sz w:val="32"/>
          <w:szCs w:val="32"/>
        </w:rPr>
        <w:t>万元，下降</w:t>
      </w:r>
      <w:r>
        <w:rPr>
          <w:rFonts w:hint="eastAsia" w:ascii="仿宋_GB2312" w:hAnsi="宋体" w:eastAsia="仿宋_GB2312" w:cs="Courier New"/>
          <w:color w:val="auto"/>
          <w:sz w:val="32"/>
          <w:szCs w:val="32"/>
          <w:lang w:val="en-US" w:eastAsia="zh-CN"/>
        </w:rPr>
        <w:t>85</w:t>
      </w:r>
      <w:r>
        <w:rPr>
          <w:rFonts w:hint="eastAsia" w:ascii="仿宋_GB2312" w:hAnsi="宋体" w:eastAsia="仿宋_GB2312" w:cs="Courier New"/>
          <w:sz w:val="32"/>
          <w:szCs w:val="32"/>
        </w:rPr>
        <w:t>%；公务接待费支出决算减少</w:t>
      </w:r>
      <w:r>
        <w:rPr>
          <w:rFonts w:hint="eastAsia" w:ascii="仿宋_GB2312" w:hAnsi="宋体" w:eastAsia="仿宋_GB2312" w:cs="Courier New"/>
          <w:color w:val="auto"/>
          <w:sz w:val="32"/>
          <w:szCs w:val="32"/>
          <w:lang w:val="en-US" w:eastAsia="zh-CN"/>
        </w:rPr>
        <w:t>1.06</w:t>
      </w:r>
      <w:r>
        <w:rPr>
          <w:rFonts w:hint="eastAsia" w:ascii="仿宋_GB2312" w:hAnsi="宋体" w:eastAsia="仿宋_GB2312" w:cs="Courier New"/>
          <w:sz w:val="32"/>
          <w:szCs w:val="32"/>
        </w:rPr>
        <w:t>万元，下降</w:t>
      </w:r>
      <w:r>
        <w:rPr>
          <w:rFonts w:hint="eastAsia" w:ascii="仿宋_GB2312" w:hAnsi="宋体" w:eastAsia="仿宋_GB2312" w:cs="Courier New"/>
          <w:color w:val="auto"/>
          <w:sz w:val="32"/>
          <w:szCs w:val="32"/>
          <w:lang w:val="en-US" w:eastAsia="zh-CN"/>
        </w:rPr>
        <w:t>43</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_GB2312" w:hAnsi="宋体" w:eastAsia="仿宋_GB2312" w:cs="Courier New"/>
          <w:sz w:val="32"/>
          <w:szCs w:val="32"/>
        </w:rPr>
        <w:t>（二）</w:t>
      </w:r>
      <w:r>
        <w:rPr>
          <w:rFonts w:hint="eastAsia" w:ascii="楷体_GB2312" w:hAnsi="楷体_GB2312" w:eastAsia="楷体_GB2312" w:cs="楷体_GB2312"/>
          <w:sz w:val="32"/>
          <w:szCs w:val="32"/>
        </w:rPr>
        <w:t xml:space="preserve"> “三公”经费财政拨款支出决算具体情况说明。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2016年度“三公”经费财政拨款支出决算中，因公出国（境）费支出决算0万元，占0%；公务用车购置及运行费支出决算2.5万元，占63%；公务接待费支出决算1.39万元，占34%。具体情况如下：</w:t>
      </w:r>
    </w:p>
    <w:p>
      <w:pPr>
        <w:adjustRightInd w:val="0"/>
        <w:snapToGrid w:val="0"/>
        <w:spacing w:line="360" w:lineRule="auto"/>
        <w:jc w:val="center"/>
        <w:rPr>
          <w:rFonts w:ascii="宋体" w:hAnsi="宋体" w:cs="宋体"/>
          <w:sz w:val="24"/>
        </w:rPr>
      </w:pPr>
      <w:r>
        <w:rPr>
          <w:rFonts w:hint="eastAsia" w:ascii="宋体" w:hAnsi="宋体" w:cs="宋体"/>
          <w:sz w:val="24"/>
        </w:rPr>
        <w:t>图7：“三公”经费财政拨款支出结构</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支出0万元。全年安排单位因公出国（境）团组0个，累计0人次。</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b/>
          <w:bCs/>
          <w:sz w:val="32"/>
          <w:szCs w:val="32"/>
        </w:rPr>
        <w:t>公务用车运行</w:t>
      </w:r>
      <w:r>
        <w:rPr>
          <w:rFonts w:hint="eastAsia" w:ascii="仿宋_GB2312" w:hAnsi="宋体" w:eastAsia="仿宋_GB2312" w:cs="Courier New"/>
          <w:b/>
          <w:bCs/>
          <w:sz w:val="32"/>
          <w:szCs w:val="32"/>
          <w:lang w:eastAsia="zh-CN"/>
        </w:rPr>
        <w:t>及维护费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2.5</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公务下乡、公务调研等公务活动</w:t>
      </w: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组织部</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量。</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1.39</w:t>
      </w:r>
      <w:r>
        <w:rPr>
          <w:rFonts w:hint="eastAsia" w:ascii="仿宋_GB2312" w:hAnsi="宋体" w:eastAsia="仿宋_GB2312" w:cs="Courier New"/>
          <w:b/>
          <w:bCs/>
          <w:sz w:val="32"/>
          <w:szCs w:val="32"/>
        </w:rPr>
        <w:t>万元。</w:t>
      </w:r>
      <w:r>
        <w:rPr>
          <w:rFonts w:hint="eastAsia" w:ascii="仿宋_GB2312" w:hAnsi="宋体" w:eastAsia="仿宋_GB2312" w:cs="Courier New"/>
          <w:sz w:val="32"/>
          <w:szCs w:val="32"/>
        </w:rPr>
        <w:t>主要用于公务接待。</w:t>
      </w:r>
      <w:r>
        <w:rPr>
          <w:rFonts w:hint="eastAsia" w:ascii="仿宋_GB2312" w:hAnsi="宋体" w:eastAsia="仿宋_GB2312" w:cs="Courier New"/>
          <w:sz w:val="32"/>
          <w:szCs w:val="32"/>
          <w:lang w:eastAsia="zh-CN"/>
        </w:rPr>
        <w:t>组织部</w:t>
      </w:r>
      <w:r>
        <w:rPr>
          <w:rFonts w:hint="eastAsia" w:ascii="仿宋_GB2312" w:hAnsi="宋体" w:eastAsia="仿宋_GB2312" w:cs="Courier New"/>
          <w:sz w:val="32"/>
          <w:szCs w:val="32"/>
        </w:rPr>
        <w:t>2016年度共接待国内来访团组</w:t>
      </w:r>
      <w:r>
        <w:rPr>
          <w:rFonts w:hint="eastAsia" w:ascii="仿宋_GB2312" w:hAnsi="宋体" w:eastAsia="仿宋_GB2312" w:cs="Courier New"/>
          <w:sz w:val="32"/>
          <w:szCs w:val="32"/>
          <w:lang w:val="en-US" w:eastAsia="zh-CN"/>
        </w:rPr>
        <w:t>22</w:t>
      </w:r>
      <w:r>
        <w:rPr>
          <w:rFonts w:hint="eastAsia" w:ascii="仿宋_GB2312" w:hAnsi="宋体" w:eastAsia="仿宋_GB2312" w:cs="Courier New"/>
          <w:sz w:val="32"/>
          <w:szCs w:val="32"/>
        </w:rPr>
        <w:t>个、来访人员</w:t>
      </w:r>
      <w:r>
        <w:rPr>
          <w:rFonts w:hint="eastAsia" w:ascii="仿宋_GB2312" w:hAnsi="宋体" w:eastAsia="仿宋_GB2312" w:cs="Courier New"/>
          <w:sz w:val="32"/>
          <w:szCs w:val="32"/>
          <w:lang w:val="en-US" w:eastAsia="zh-CN"/>
        </w:rPr>
        <w:t>132</w:t>
      </w:r>
      <w:r>
        <w:rPr>
          <w:rFonts w:hint="eastAsia" w:ascii="仿宋_GB2312" w:hAnsi="宋体" w:eastAsia="仿宋_GB2312" w:cs="Courier New"/>
          <w:sz w:val="32"/>
          <w:szCs w:val="32"/>
        </w:rPr>
        <w:t>人次（不包括陪同人员）。</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rPr>
        <w:t xml:space="preserve"> 八、关于预算绩效情况说明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根据财政预算管理要求，对2016年度一般公共预算项目支出全面开展绩效自评。其中，一级项目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 xml:space="preserve">    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left="420" w:leftChars="200"/>
        <w:outlineLvl w:val="1"/>
        <w:rPr>
          <w:rFonts w:hint="eastAsia" w:ascii="黑体" w:hAnsi="黑体" w:eastAsia="黑体"/>
          <w:sz w:val="32"/>
          <w:szCs w:val="32"/>
        </w:rPr>
      </w:pPr>
      <w:r>
        <w:rPr>
          <w:rFonts w:hint="eastAsia" w:ascii="黑体" w:hAnsi="黑体" w:eastAsia="黑体"/>
          <w:sz w:val="32"/>
          <w:szCs w:val="32"/>
        </w:rPr>
        <w:t xml:space="preserve"> 十、其他重要事项的情况说明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160.38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2015年度为</w:t>
      </w:r>
      <w:r>
        <w:rPr>
          <w:rFonts w:hint="eastAsia" w:ascii="仿宋_GB2312" w:hAnsi="宋体" w:eastAsia="仿宋_GB2312" w:cs="Courier New"/>
          <w:color w:val="auto"/>
          <w:sz w:val="32"/>
          <w:szCs w:val="32"/>
          <w:lang w:val="en-US" w:eastAsia="zh-CN"/>
        </w:rPr>
        <w:t>107.01</w:t>
      </w:r>
      <w:r>
        <w:rPr>
          <w:rFonts w:hint="eastAsia" w:ascii="仿宋_GB2312" w:hAnsi="宋体" w:eastAsia="仿宋_GB2312" w:cs="Courier New"/>
          <w:sz w:val="32"/>
          <w:szCs w:val="32"/>
          <w:lang w:val="en-US" w:eastAsia="zh-CN"/>
        </w:rPr>
        <w:t>万元，增加53.37万元</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组织部</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adjustRightInd w:val="0"/>
        <w:snapToGrid w:val="0"/>
        <w:spacing w:line="360" w:lineRule="auto"/>
        <w:ind w:left="420" w:leftChars="200"/>
        <w:outlineLvl w:val="1"/>
        <w:rPr>
          <w:rFonts w:hint="eastAsia" w:ascii="黑体" w:hAnsi="黑体" w:eastAsia="黑体"/>
          <w:sz w:val="32"/>
          <w:szCs w:val="32"/>
        </w:rPr>
      </w:pPr>
    </w:p>
    <w:p>
      <w:pPr>
        <w:adjustRightInd w:val="0"/>
        <w:snapToGrid w:val="0"/>
        <w:spacing w:line="360" w:lineRule="auto"/>
        <w:ind w:left="420" w:leftChars="200"/>
        <w:outlineLvl w:val="1"/>
        <w:rPr>
          <w:rFonts w:hint="eastAsia" w:ascii="黑体" w:hAnsi="黑体" w:eastAsia="黑体"/>
          <w:sz w:val="32"/>
          <w:szCs w:val="32"/>
        </w:rPr>
      </w:pPr>
    </w:p>
    <w:p>
      <w:pPr>
        <w:adjustRightInd w:val="0"/>
        <w:snapToGrid w:val="0"/>
        <w:spacing w:line="360" w:lineRule="auto"/>
        <w:ind w:left="420" w:leftChars="200"/>
        <w:outlineLvl w:val="1"/>
        <w:rPr>
          <w:rFonts w:hint="eastAsia" w:ascii="黑体" w:hAnsi="黑体" w:eastAsia="黑体"/>
          <w:sz w:val="32"/>
          <w:szCs w:val="32"/>
        </w:rPr>
      </w:pPr>
    </w:p>
    <w:p>
      <w:pPr>
        <w:numPr>
          <w:ilvl w:val="0"/>
          <w:numId w:val="7"/>
        </w:numPr>
        <w:jc w:val="center"/>
        <w:outlineLvl w:val="0"/>
        <w:rPr>
          <w:rFonts w:hint="eastAsia" w:ascii="隶书" w:hAnsi="隶书" w:eastAsia="隶书" w:cs="隶书"/>
          <w:sz w:val="48"/>
          <w:szCs w:val="48"/>
        </w:rPr>
      </w:pPr>
      <w:r>
        <w:rPr>
          <w:rFonts w:hint="eastAsia" w:ascii="隶书" w:hAnsi="隶书" w:eastAsia="隶书" w:cs="隶书"/>
          <w:sz w:val="48"/>
          <w:szCs w:val="48"/>
        </w:rPr>
        <w:t>分　　名词解释</w:t>
      </w:r>
    </w:p>
    <w:p>
      <w:pPr>
        <w:numPr>
          <w:numId w:val="0"/>
        </w:numPr>
        <w:jc w:val="both"/>
        <w:outlineLvl w:val="0"/>
        <w:rPr>
          <w:rFonts w:hint="eastAsia" w:ascii="隶书" w:hAnsi="隶书" w:eastAsia="隶书" w:cs="隶书"/>
          <w:sz w:val="48"/>
          <w:szCs w:val="48"/>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隶书">
    <w:altName w:val="宋体"/>
    <w:panose1 w:val="0201050906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Lucida Console"/>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Lucida Console"/>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Trebuchet MS"/>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PMingLiU"/>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Lucida Console"/>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Lucida Console"/>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Lucida Console"/>
    <w:panose1 w:val="02010609000101010101"/>
    <w:charset w:val="00"/>
    <w:family w:val="auto"/>
    <w:pitch w:val="default"/>
    <w:sig w:usb0="00000000" w:usb1="00000000" w:usb2="00000000" w:usb3="00000000" w:csb0="00040001" w:csb1="00000000"/>
  </w:font>
  <w:font w:name="文星简大标宋">
    <w:altName w:val="宋体"/>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Lucida Console"/>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Lucida Console"/>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Sylfaen">
    <w:panose1 w:val="010A0502050306030303"/>
    <w:charset w:val="00"/>
    <w:family w:val="auto"/>
    <w:pitch w:val="default"/>
    <w:sig w:usb0="04000687" w:usb1="00000000" w:usb2="00000000" w:usb3="00000000" w:csb0="2000009F" w:csb1="00000000"/>
  </w:font>
  <w:font w:name="Marigold">
    <w:altName w:val="Mongolian Baiti"/>
    <w:panose1 w:val="03020702040402020504"/>
    <w:charset w:val="00"/>
    <w:family w:val="auto"/>
    <w:pitch w:val="default"/>
    <w:sig w:usb0="00000000" w:usb1="00000000" w:usb2="00000000" w:usb3="00000000" w:csb0="20000093"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1">
      <w:start w:val="1"/>
      <w:numFmt w:val="chineseCounting"/>
      <w:suff w:val="nothing"/>
      <w:lvlText w:val="（%1）"/>
      <w:lvlJc w:val="left"/>
      <w:pPr>
        <w:ind w:left="0" w:firstLine="420"/>
      </w:pPr>
      <w:rPr>
        <w:rFonts w:hint="eastAsia"/>
      </w:rPr>
    </w:lvl>
  </w:abstractNum>
  <w:abstractNum w:abstractNumId="3">
    <w:nsid w:val="00000003"/>
    <w:multiLevelType w:val="singleLevel"/>
    <w:tmpl w:val="00000003"/>
    <w:lvl w:ilvl="0" w:tentative="1">
      <w:start w:val="1"/>
      <w:numFmt w:val="chineseCounting"/>
      <w:suff w:val="nothing"/>
      <w:lvlText w:val="%1、"/>
      <w:lvlJc w:val="left"/>
    </w:lvl>
  </w:abstractNum>
  <w:abstractNum w:abstractNumId="4">
    <w:nsid w:val="00000004"/>
    <w:multiLevelType w:val="singleLevel"/>
    <w:tmpl w:val="00000004"/>
    <w:lvl w:ilvl="0" w:tentative="1">
      <w:start w:val="2"/>
      <w:numFmt w:val="chineseCounting"/>
      <w:suff w:val="nothing"/>
      <w:lvlText w:val="%1、"/>
      <w:lvlJc w:val="left"/>
    </w:lvl>
  </w:abstractNum>
  <w:abstractNum w:abstractNumId="5">
    <w:nsid w:val="00000005"/>
    <w:multiLevelType w:val="singleLevel"/>
    <w:tmpl w:val="00000005"/>
    <w:lvl w:ilvl="0" w:tentative="1">
      <w:start w:val="1"/>
      <w:numFmt w:val="decimal"/>
      <w:suff w:val="nothing"/>
      <w:lvlText w:val="%1．"/>
      <w:lvlJc w:val="left"/>
      <w:pPr>
        <w:ind w:left="0" w:firstLine="400"/>
      </w:pPr>
      <w:rPr>
        <w:rFonts w:hint="default"/>
      </w:rPr>
    </w:lvl>
  </w:abstractNum>
  <w:abstractNum w:abstractNumId="6">
    <w:nsid w:val="00000006"/>
    <w:multiLevelType w:val="multilevel"/>
    <w:tmpl w:val="00000006"/>
    <w:lvl w:ilvl="0" w:tentative="1">
      <w:start w:val="3"/>
      <w:numFmt w:val="japaneseCounting"/>
      <w:lvlText w:val="(%1）"/>
      <w:lvlJc w:val="left"/>
      <w:pPr>
        <w:ind w:left="1245" w:hanging="825"/>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00000007"/>
    <w:multiLevelType w:val="singleLevel"/>
    <w:tmpl w:val="00000007"/>
    <w:lvl w:ilvl="0" w:tentative="1">
      <w:start w:val="4"/>
      <w:numFmt w:val="chineseCounting"/>
      <w:suff w:val="nothing"/>
      <w:lvlText w:val="第%1部"/>
      <w:lvlJc w:val="left"/>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31"/>
    <w:basedOn w:val="4"/>
    <w:rPr>
      <w:rFonts w:ascii="Arial" w:hAnsi="Arial" w:cs="Arial"/>
      <w:color w:val="000000"/>
      <w:sz w:val="16"/>
      <w:szCs w:val="16"/>
      <w:u w:val="none"/>
    </w:rPr>
  </w:style>
  <w:style w:type="character" w:customStyle="1" w:styleId="6">
    <w:name w:val="font01"/>
    <w:basedOn w:val="4"/>
    <w:rPr>
      <w:rFonts w:hint="default" w:ascii="Arial" w:hAnsi="Arial" w:cs="Arial"/>
      <w:color w:val="000000"/>
      <w:sz w:val="16"/>
      <w:szCs w:val="16"/>
      <w:u w:val="none"/>
    </w:rPr>
  </w:style>
  <w:style w:type="character" w:customStyle="1" w:styleId="7">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1411</Words>
  <Characters>8044</Characters>
  <Lines>67</Lines>
  <Paragraphs>18</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wsj</dc:creator>
  <cp:lastPrinted>2017-09-19T00:29:00Z</cp:lastPrinted>
  <dcterms:modified xsi:type="dcterms:W3CDTF">2017-11-17T08:44:39Z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