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6"/>
          <w:szCs w:val="36"/>
        </w:rPr>
      </w:pPr>
      <w:r>
        <w:rPr>
          <w:rFonts w:hint="eastAsia" w:ascii="宋体" w:hAnsi="宋体"/>
          <w:b/>
          <w:sz w:val="36"/>
          <w:szCs w:val="36"/>
        </w:rPr>
        <w:t>六、其他职权类</w:t>
      </w:r>
    </w:p>
    <w:p>
      <w:pPr>
        <w:rPr>
          <w:rFonts w:ascii="黑体" w:hAnsi="宋体" w:eastAsia="黑体"/>
          <w:sz w:val="32"/>
          <w:szCs w:val="32"/>
        </w:rPr>
      </w:pPr>
      <w:r>
        <w:rPr>
          <w:rFonts w:ascii="仿宋_GB2312" w:hAnsi="宋体" w:eastAsia="仿宋_GB2312"/>
          <w:b/>
          <w:sz w:val="32"/>
          <w:szCs w:val="32"/>
        </w:rPr>
        <w:t>1</w:t>
      </w:r>
      <w:r>
        <w:rPr>
          <w:rFonts w:hint="eastAsia" w:ascii="仿宋_GB2312" w:hAnsi="宋体" w:eastAsia="仿宋_GB2312"/>
          <w:b/>
          <w:sz w:val="32"/>
          <w:szCs w:val="32"/>
        </w:rPr>
        <w:t>．对企业经营异常名录和严重违法企业名单的管理流程图</w:t>
      </w:r>
    </w:p>
    <w:p>
      <w:pPr>
        <w:ind w:firstLine="420" w:firstLineChars="200"/>
      </w:pPr>
    </w:p>
    <w:p>
      <w:pPr>
        <w:ind w:firstLine="420" w:firstLineChars="200"/>
      </w:pPr>
    </w:p>
    <w:p>
      <w:pPr>
        <w:ind w:firstLine="420" w:firstLineChars="200"/>
      </w:pPr>
      <w:r>
        <w:rPr>
          <w:rFonts w:ascii="Times New Roman" w:hAnsi="Times New Roman" w:eastAsia="宋体" w:cs="Times New Roman"/>
          <w:kern w:val="2"/>
          <w:sz w:val="21"/>
          <w:szCs w:val="20"/>
          <w:lang w:val="en-US" w:eastAsia="zh-CN" w:bidi="ar-SA"/>
        </w:rPr>
        <w:pict>
          <v:roundrect id="Rounded Rectangle 20" o:spid="_x0000_s1075" o:spt="2" style="position:absolute;left:0pt;margin-left:153.6pt;margin-top:4.05pt;height:39.9pt;width:144pt;z-index:251709440;mso-width-relative:page;mso-height-relative:page;" fillcolor="#FFFFFF" filled="t" stroked="t" coordsize="21600,21600" arcsize="0.166666666666667">
            <v:path/>
            <v:fill on="t" focussize="0,0"/>
            <v:stroke color="#000000"/>
            <v:imagedata o:title=""/>
            <o:lock v:ext="edit" aspectratio="f"/>
            <v:textbox inset="2.84pt,2.84pt,2.84pt,2.84pt">
              <w:txbxContent>
                <w:p>
                  <w:pPr>
                    <w:jc w:val="center"/>
                    <w:rPr>
                      <w:rFonts w:hint="eastAsia" w:ascii="Arial" w:hAnsi="Arial" w:cs="Arial"/>
                      <w:b/>
                      <w:bCs/>
                      <w:color w:val="333333"/>
                      <w:szCs w:val="21"/>
                      <w:shd w:val="clear" w:color="auto" w:fill="FFFFFF"/>
                    </w:rPr>
                  </w:pPr>
                  <w:r>
                    <w:rPr>
                      <w:rFonts w:hint="eastAsia" w:ascii="Arial" w:hAnsi="Arial" w:cs="Arial"/>
                      <w:b/>
                      <w:bCs/>
                      <w:color w:val="333333"/>
                      <w:szCs w:val="21"/>
                      <w:shd w:val="clear" w:color="auto" w:fill="FFFFFF"/>
                    </w:rPr>
                    <w:t>信用监督管理</w:t>
                  </w:r>
                  <w:r>
                    <w:rPr>
                      <w:rFonts w:hint="eastAsia" w:ascii="Arial" w:hAnsi="Arial" w:cs="Arial"/>
                      <w:b/>
                      <w:bCs/>
                      <w:color w:val="333333"/>
                      <w:szCs w:val="21"/>
                      <w:shd w:val="clear" w:color="auto" w:fill="FFFFFF"/>
                      <w:lang w:eastAsia="zh-CN"/>
                    </w:rPr>
                    <w:t>股</w:t>
                  </w:r>
                </w:p>
                <w:p/>
              </w:txbxContent>
            </v:textbox>
          </v:roundrect>
        </w:pict>
      </w:r>
    </w:p>
    <w:p>
      <w:pPr>
        <w:jc w:val="center"/>
        <w:rPr>
          <w:rFonts w:ascii="楷体_GB2312" w:hAnsi="宋体" w:eastAsia="楷体_GB2312"/>
          <w:b/>
          <w:sz w:val="32"/>
          <w:szCs w:val="32"/>
        </w:rPr>
      </w:pPr>
      <w:r>
        <w:rPr>
          <w:rFonts w:ascii="Times New Roman" w:hAnsi="Times New Roman" w:eastAsia="宋体" w:cs="Times New Roman"/>
          <w:kern w:val="2"/>
          <w:sz w:val="21"/>
          <w:szCs w:val="20"/>
          <w:lang w:val="en-US" w:eastAsia="zh-CN" w:bidi="ar-SA"/>
        </w:rPr>
        <w:pict>
          <v:line id="Line 940" o:spid="_x0000_s1070" o:spt="20" style="position:absolute;left:0pt;margin-left:225.6pt;margin-top:23.4pt;height:23.4pt;width:0.05pt;z-index:25170432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jc w:val="center"/>
        <w:rPr>
          <w:rFonts w:ascii="楷体_GB2312" w:hAnsi="宋体" w:eastAsia="楷体_GB2312"/>
          <w:b/>
          <w:sz w:val="32"/>
          <w:szCs w:val="32"/>
        </w:rPr>
      </w:pPr>
      <w:r>
        <w:rPr>
          <w:rFonts w:ascii="Times New Roman" w:hAnsi="Times New Roman" w:eastAsia="宋体" w:cs="Times New Roman"/>
          <w:kern w:val="2"/>
          <w:sz w:val="21"/>
          <w:szCs w:val="20"/>
          <w:lang w:val="en-US" w:eastAsia="zh-CN" w:bidi="ar-SA"/>
        </w:rPr>
        <w:pict>
          <v:roundrect id="Rounded Rectangle 21" o:spid="_x0000_s1081" o:spt="2" style="position:absolute;left:0pt;margin-left:342pt;margin-top:23.4pt;height:43.85pt;width:81.6pt;z-index:25171558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Arial" w:hAnsi="Arial" w:cs="Arial"/>
                      <w:b/>
                      <w:bCs/>
                      <w:color w:val="333333"/>
                      <w:szCs w:val="21"/>
                      <w:shd w:val="clear" w:color="auto" w:fill="FFFFFF"/>
                    </w:rPr>
                  </w:pPr>
                  <w:r>
                    <w:rPr>
                      <w:rFonts w:hint="eastAsia" w:ascii="Arial" w:hAnsi="Arial" w:cs="Arial"/>
                      <w:b/>
                      <w:bCs/>
                      <w:color w:val="333333"/>
                      <w:szCs w:val="21"/>
                      <w:shd w:val="clear" w:color="auto" w:fill="FFFFFF"/>
                    </w:rPr>
                    <w:t>列入经营异常名录满三年</w:t>
                  </w:r>
                </w:p>
              </w:txbxContent>
            </v:textbox>
          </v:roundrect>
        </w:pict>
      </w:r>
      <w:r>
        <w:rPr>
          <w:rFonts w:ascii="Times New Roman" w:hAnsi="Times New Roman" w:eastAsia="宋体" w:cs="Times New Roman"/>
          <w:kern w:val="2"/>
          <w:sz w:val="21"/>
          <w:szCs w:val="20"/>
          <w:lang w:val="en-US" w:eastAsia="zh-CN" w:bidi="ar-SA"/>
        </w:rPr>
        <w:pict>
          <v:group id="组合 1028" o:spid="_x0000_s1074" o:spt="203" style="position:absolute;left:0pt;margin-left:279pt;margin-top:23.4pt;height:39pt;width:44.45pt;z-index:251708416;mso-width-relative:page;mso-height-relative:page;" coordorigin="7740,6744" coordsize="889,3923">
            <o:lock v:ext="edit" position="f" selection="f" grouping="f" rotation="f" cropping="f" text="f" aspectratio="f"/>
            <v:line id="Line 23" o:spid="_x0000_s1240" o:spt="20" style="position:absolute;left:7740;top:6745;height:6;width:889;" fillcolor="#FFFFFF" filled="f" o:preferrelative="t" stroked="t" coordsize="21600,21600">
              <v:path arrowok="t"/>
              <v:fill on="f" color2="#FFFFFF" focussize="0,0"/>
              <v:stroke color="#000000" color2="#FFFFFF" miterlimit="2"/>
              <v:imagedata gain="65536f" blacklevel="0f" gamma="0" o:title=""/>
              <o:lock v:ext="edit" position="f" selection="f" grouping="f" rotation="f" cropping="f" text="f" aspectratio="f"/>
            </v:line>
            <v:line id="Line 24" o:spid="_x0000_s1241" o:spt="20" style="position:absolute;left:8608;top:6744;height:3923;width:4;" fillcolor="#FFFFFF" filled="f" o:preferrelative="t" stroked="t" coordsize="21600,21600">
              <v:path arrowok="t"/>
              <v:fill on="f" color2="#FFFFFF" focussize="0,0"/>
              <v:stroke color="#000000" color2="#FFFFFF" miterlimit="2"/>
              <v:imagedata gain="65536f" blacklevel="0f" gamma="0" o:title=""/>
              <o:lock v:ext="edit" position="f" selection="f" grouping="f" rotation="f" cropping="f" text="f" aspectratio="f"/>
            </v:line>
            <v:line id="Line 25" o:spid="_x0000_s1242" o:spt="20" style="position:absolute;left:8011;top:10617;flip:x;height:4;width:584;"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v:group>
        </w:pict>
      </w:r>
      <w:r>
        <w:rPr>
          <w:rFonts w:ascii="Times New Roman" w:hAnsi="Times New Roman" w:eastAsia="宋体" w:cs="Times New Roman"/>
          <w:kern w:val="2"/>
          <w:sz w:val="21"/>
          <w:szCs w:val="20"/>
          <w:lang w:val="en-US" w:eastAsia="zh-CN" w:bidi="ar-SA"/>
        </w:rPr>
        <w:pict>
          <v:line id="_x0000_s1069" o:spid="_x0000_s1069" o:spt="20" style="position:absolute;left:0pt;flip:x;margin-left:135pt;margin-top:23.4pt;height:0.2pt;width:29.2pt;z-index:25170329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roundrect id="Rounded Rectangle 27" o:spid="_x0000_s1077" o:spt="2" style="position:absolute;left:0pt;margin-left:-8.9pt;margin-top:15.6pt;height:23.4pt;width:144pt;z-index:25171148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b/>
                      <w:bCs/>
                      <w:sz w:val="32"/>
                      <w:szCs w:val="32"/>
                    </w:rPr>
                  </w:pPr>
                  <w:r>
                    <w:rPr>
                      <w:rFonts w:ascii="Arial" w:hAnsi="Arial" w:cs="Arial"/>
                      <w:b/>
                      <w:bCs/>
                      <w:color w:val="333333"/>
                      <w:szCs w:val="21"/>
                      <w:shd w:val="clear" w:color="auto" w:fill="FFFFFF"/>
                    </w:rPr>
                    <w:t xml:space="preserve"> </w:t>
                  </w:r>
                  <w:r>
                    <w:rPr>
                      <w:rFonts w:hint="eastAsia" w:ascii="Arial" w:hAnsi="Arial" w:cs="Arial"/>
                      <w:b/>
                      <w:bCs/>
                      <w:color w:val="333333"/>
                      <w:szCs w:val="21"/>
                      <w:shd w:val="clear" w:color="auto" w:fill="FFFFFF"/>
                    </w:rPr>
                    <w:t>列入经营异常名录事由消失</w:t>
                  </w:r>
                </w:p>
                <w:p>
                  <w:pPr>
                    <w:ind w:firstLine="837" w:firstLineChars="397"/>
                    <w:rPr>
                      <w:rFonts w:ascii="Arial" w:hAnsi="Arial" w:cs="Arial"/>
                      <w:b/>
                      <w:bCs/>
                      <w:color w:val="333333"/>
                      <w:szCs w:val="21"/>
                      <w:shd w:val="clear" w:color="auto" w:fill="FFFFFF"/>
                    </w:rPr>
                  </w:pPr>
                </w:p>
              </w:txbxContent>
            </v:textbox>
          </v:roundrect>
        </w:pict>
      </w:r>
      <w:r>
        <w:rPr>
          <w:rFonts w:ascii="Times New Roman" w:hAnsi="Times New Roman" w:eastAsia="宋体" w:cs="Times New Roman"/>
          <w:kern w:val="2"/>
          <w:sz w:val="21"/>
          <w:szCs w:val="20"/>
          <w:lang w:val="en-US" w:eastAsia="zh-CN" w:bidi="ar-SA"/>
        </w:rPr>
        <w:pict>
          <v:roundrect id="Rounded Rectangle 28" o:spid="_x0000_s1076" o:spt="2" style="position:absolute;left:0pt;margin-left:153.6pt;margin-top:15.6pt;height:23.4pt;width:144pt;z-index:25171046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Arial" w:hAnsi="Arial" w:cs="Arial"/>
                      <w:b/>
                      <w:bCs/>
                      <w:color w:val="333333"/>
                      <w:szCs w:val="21"/>
                      <w:shd w:val="clear" w:color="auto" w:fill="FFFFFF"/>
                    </w:rPr>
                  </w:pPr>
                  <w:r>
                    <w:rPr>
                      <w:rFonts w:hint="eastAsia" w:ascii="Arial" w:hAnsi="Arial" w:cs="Arial"/>
                      <w:b/>
                      <w:bCs/>
                      <w:color w:val="333333"/>
                      <w:szCs w:val="21"/>
                      <w:shd w:val="clear" w:color="auto" w:fill="FFFFFF"/>
                    </w:rPr>
                    <w:t>列入经营异常名录</w:t>
                  </w:r>
                </w:p>
              </w:txbxContent>
            </v:textbox>
          </v:roundrect>
        </w:pict>
      </w:r>
    </w:p>
    <w:p>
      <w:pPr>
        <w:jc w:val="center"/>
        <w:rPr>
          <w:rFonts w:ascii="楷体_GB2312" w:hAnsi="宋体" w:eastAsia="楷体_GB2312"/>
          <w:b/>
          <w:sz w:val="32"/>
          <w:szCs w:val="32"/>
        </w:rPr>
      </w:pPr>
      <w:r>
        <w:rPr>
          <w:rFonts w:ascii="Times New Roman" w:hAnsi="Times New Roman" w:eastAsia="宋体" w:cs="Times New Roman"/>
          <w:kern w:val="2"/>
          <w:sz w:val="21"/>
          <w:szCs w:val="20"/>
          <w:lang w:val="en-US" w:eastAsia="zh-CN" w:bidi="ar-SA"/>
        </w:rPr>
        <w:pict>
          <v:roundrect id="Rounded Rectangle 29" o:spid="_x0000_s1079" o:spt="2" style="position:absolute;left:0pt;margin-left:144pt;margin-top:23.4pt;height:23.4pt;width:153.6pt;z-index:25171353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Arial" w:hAnsi="Arial" w:cs="Arial"/>
                      <w:b/>
                      <w:bCs/>
                      <w:color w:val="333333"/>
                      <w:szCs w:val="21"/>
                      <w:shd w:val="clear" w:color="auto" w:fill="FFFFFF"/>
                    </w:rPr>
                  </w:pPr>
                  <w:r>
                    <w:rPr>
                      <w:rFonts w:hint="eastAsia" w:ascii="Arial" w:hAnsi="Arial" w:cs="Arial"/>
                      <w:b/>
                      <w:bCs/>
                      <w:color w:val="333333"/>
                      <w:szCs w:val="21"/>
                      <w:shd w:val="clear" w:color="auto" w:fill="FFFFFF"/>
                      <w:lang w:eastAsia="zh-CN"/>
                    </w:rPr>
                    <w:t>县市场监督管理局</w:t>
                  </w:r>
                  <w:r>
                    <w:rPr>
                      <w:rFonts w:hint="eastAsia" w:ascii="Arial" w:hAnsi="Arial" w:cs="Arial"/>
                      <w:b/>
                      <w:bCs/>
                      <w:color w:val="333333"/>
                      <w:szCs w:val="21"/>
                      <w:shd w:val="clear" w:color="auto" w:fill="FFFFFF"/>
                    </w:rPr>
                    <w:t>主管领导</w:t>
                  </w:r>
                </w:p>
                <w:p>
                  <w:pPr>
                    <w:rPr>
                      <w:szCs w:val="21"/>
                      <w:shd w:val="clear" w:color="auto" w:fill="FFFFFF"/>
                    </w:rPr>
                  </w:pPr>
                </w:p>
              </w:txbxContent>
            </v:textbox>
          </v:roundrect>
        </w:pict>
      </w:r>
      <w:r>
        <w:rPr>
          <w:rFonts w:ascii="Times New Roman" w:hAnsi="Times New Roman" w:eastAsia="宋体" w:cs="Times New Roman"/>
          <w:kern w:val="2"/>
          <w:sz w:val="21"/>
          <w:szCs w:val="20"/>
          <w:lang w:val="en-US" w:eastAsia="zh-CN" w:bidi="ar-SA"/>
        </w:rPr>
        <w:pict>
          <v:roundrect id="Rounded Rectangle 30" o:spid="_x0000_s1082" o:spt="2" style="position:absolute;left:0pt;margin-left:-26.9pt;margin-top:23.4pt;height:23.4pt;width:162pt;z-index:25171660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Arial" w:hAnsi="Arial" w:cs="Arial"/>
                      <w:b/>
                      <w:bCs/>
                      <w:color w:val="333333"/>
                      <w:szCs w:val="21"/>
                      <w:shd w:val="clear" w:color="auto" w:fill="FFFFFF"/>
                    </w:rPr>
                  </w:pPr>
                  <w:r>
                    <w:rPr>
                      <w:rFonts w:hint="eastAsia" w:ascii="Arial" w:hAnsi="Arial" w:cs="Arial"/>
                      <w:b/>
                      <w:bCs/>
                      <w:color w:val="333333"/>
                      <w:szCs w:val="21"/>
                      <w:shd w:val="clear" w:color="auto" w:fill="FFFFFF"/>
                      <w:lang w:eastAsia="zh-CN"/>
                    </w:rPr>
                    <w:t>县市场监督管理局</w:t>
                  </w:r>
                  <w:r>
                    <w:rPr>
                      <w:rFonts w:hint="eastAsia" w:ascii="Arial" w:hAnsi="Arial" w:cs="Arial"/>
                      <w:b/>
                      <w:bCs/>
                      <w:color w:val="333333"/>
                      <w:szCs w:val="21"/>
                      <w:shd w:val="clear" w:color="auto" w:fill="FFFFFF"/>
                    </w:rPr>
                    <w:t>主管领导</w:t>
                  </w:r>
                </w:p>
                <w:p>
                  <w:pPr>
                    <w:rPr>
                      <w:szCs w:val="21"/>
                      <w:shd w:val="clear" w:color="auto" w:fill="FFFFFF"/>
                    </w:rPr>
                  </w:pPr>
                </w:p>
              </w:txbxContent>
            </v:textbox>
          </v:roundrect>
        </w:pict>
      </w:r>
      <w:r>
        <w:rPr>
          <w:rFonts w:ascii="Times New Roman" w:hAnsi="Times New Roman" w:eastAsia="宋体" w:cs="Times New Roman"/>
          <w:kern w:val="2"/>
          <w:sz w:val="21"/>
          <w:szCs w:val="20"/>
          <w:lang w:val="en-US" w:eastAsia="zh-CN" w:bidi="ar-SA"/>
        </w:rPr>
        <w:pict>
          <v:line id="Line 929" o:spid="_x0000_s1031" o:spt="20" style="position:absolute;left:0pt;flip:x;margin-left:324pt;margin-top:15.6pt;height:0.2pt;width:29.2pt;z-index:25166438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Line 949" o:spid="_x0000_s1071" o:spt="20" style="position:absolute;left:0pt;margin-left:63pt;margin-top:0pt;height:23.4pt;width:0.05pt;z-index:25170534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jc w:val="center"/>
        <w:rPr>
          <w:rFonts w:ascii="楷体_GB2312" w:hAnsi="宋体" w:eastAsia="楷体_GB2312"/>
          <w:b/>
          <w:sz w:val="32"/>
          <w:szCs w:val="32"/>
        </w:rPr>
      </w:pPr>
      <w:r>
        <w:rPr>
          <w:rFonts w:ascii="Times New Roman" w:hAnsi="Times New Roman" w:eastAsia="宋体" w:cs="Times New Roman"/>
          <w:kern w:val="2"/>
          <w:sz w:val="21"/>
          <w:szCs w:val="20"/>
          <w:lang w:val="en-US" w:eastAsia="zh-CN" w:bidi="ar-SA"/>
        </w:rPr>
        <w:pict>
          <v:line id="Line 952" o:spid="_x0000_s1072" o:spt="20" style="position:absolute;left:0pt;margin-left:225.6pt;margin-top:7.8pt;height:23.4pt;width:0.05pt;z-index:25170636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Line 954" o:spid="_x0000_s1073" o:spt="20" style="position:absolute;left:0pt;margin-left:63.75pt;margin-top:7.8pt;height:23.4pt;width:0.05pt;z-index:25170739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083" o:spid="_x0000_s1083" o:spt="20" style="position:absolute;left:0pt;margin-left:228pt;margin-top:21.6pt;height:23.4pt;width:0.05pt;z-index:25171763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roundrect id="Rounded Rectangle 34" o:spid="_x0000_s1080" o:spt="2" style="position:absolute;left:0pt;margin-left:152.1pt;margin-top:0pt;height:23.4pt;width:158.9pt;z-index:25171456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Arial" w:hAnsi="Arial" w:cs="Arial"/>
                      <w:b/>
                      <w:bCs/>
                      <w:color w:val="333333"/>
                      <w:szCs w:val="21"/>
                      <w:shd w:val="clear" w:color="auto" w:fill="FFFFFF"/>
                    </w:rPr>
                  </w:pPr>
                  <w:r>
                    <w:rPr>
                      <w:rFonts w:hint="eastAsia" w:ascii="Arial" w:hAnsi="Arial" w:cs="Arial"/>
                      <w:b/>
                      <w:bCs/>
                      <w:color w:val="333333"/>
                      <w:szCs w:val="21"/>
                      <w:shd w:val="clear" w:color="auto" w:fill="FFFFFF"/>
                    </w:rPr>
                    <w:t>列入严重违法企业名单</w:t>
                  </w:r>
                </w:p>
              </w:txbxContent>
            </v:textbox>
          </v:roundrect>
        </w:pict>
      </w:r>
      <w:r>
        <w:rPr>
          <w:rFonts w:ascii="Times New Roman" w:hAnsi="Times New Roman" w:eastAsia="宋体" w:cs="Times New Roman"/>
          <w:kern w:val="2"/>
          <w:sz w:val="21"/>
          <w:szCs w:val="20"/>
          <w:lang w:val="en-US" w:eastAsia="zh-CN" w:bidi="ar-SA"/>
        </w:rPr>
        <w:pict>
          <v:roundrect id="Rounded Rectangle 35" o:spid="_x0000_s1078" o:spt="2" style="position:absolute;left:0pt;margin-left:-8.9pt;margin-top:0pt;height:23.4pt;width:144pt;z-index:25171251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Arial" w:hAnsi="Arial" w:cs="Arial"/>
                      <w:b/>
                      <w:bCs/>
                      <w:color w:val="333333"/>
                      <w:szCs w:val="21"/>
                      <w:shd w:val="clear" w:color="auto" w:fill="FFFFFF"/>
                    </w:rPr>
                  </w:pPr>
                  <w:r>
                    <w:rPr>
                      <w:rFonts w:hint="eastAsia" w:ascii="Arial" w:hAnsi="Arial" w:cs="Arial"/>
                      <w:b/>
                      <w:bCs/>
                      <w:color w:val="333333"/>
                      <w:szCs w:val="21"/>
                      <w:shd w:val="clear" w:color="auto" w:fill="FFFFFF"/>
                    </w:rPr>
                    <w:t>移出经营异常名录</w:t>
                  </w:r>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84" o:spid="_x0000_s1084" o:spt="2" style="position:absolute;left:0pt;margin-left:150.3pt;margin-top:17.55pt;height:23.4pt;width:163.6pt;z-index:25171865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Arial" w:hAnsi="Arial" w:cs="Arial"/>
                      <w:b/>
                      <w:bCs/>
                      <w:color w:val="333333"/>
                      <w:szCs w:val="21"/>
                      <w:shd w:val="clear" w:color="auto" w:fill="FFFFFF"/>
                    </w:rPr>
                  </w:pPr>
                  <w:r>
                    <w:rPr>
                      <w:rFonts w:hint="eastAsia" w:ascii="Arial" w:hAnsi="Arial" w:cs="Arial"/>
                      <w:b/>
                      <w:bCs/>
                      <w:color w:val="333333"/>
                      <w:szCs w:val="21"/>
                      <w:shd w:val="clear" w:color="auto" w:fill="FFFFFF"/>
                    </w:rPr>
                    <w:t>通过信用公示系统公示</w:t>
                  </w:r>
                </w:p>
              </w:txbxContent>
            </v:textbox>
          </v:roundrect>
        </w:pict>
      </w: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黑体" w:eastAsia="仿宋_GB2312"/>
          <w:b/>
          <w:sz w:val="32"/>
          <w:szCs w:val="32"/>
        </w:rPr>
      </w:pPr>
      <w:r>
        <w:rPr>
          <w:rFonts w:ascii="仿宋_GB2312" w:hAnsi="宋体" w:eastAsia="仿宋_GB2312"/>
          <w:b/>
          <w:sz w:val="32"/>
          <w:szCs w:val="32"/>
        </w:rPr>
        <w:t>2</w:t>
      </w:r>
      <w:r>
        <w:rPr>
          <w:rFonts w:hint="eastAsia" w:ascii="仿宋_GB2312" w:hAnsi="宋体" w:eastAsia="仿宋_GB2312"/>
          <w:b/>
          <w:sz w:val="32"/>
          <w:szCs w:val="32"/>
        </w:rPr>
        <w:t>．</w:t>
      </w:r>
      <w:r>
        <w:rPr>
          <w:rFonts w:hint="eastAsia" w:ascii="仿宋_GB2312" w:hAnsi="黑体" w:eastAsia="仿宋_GB2312"/>
          <w:b/>
          <w:sz w:val="32"/>
          <w:szCs w:val="32"/>
        </w:rPr>
        <w:t>商标侵权的赔偿调解流程图</w:t>
      </w:r>
    </w:p>
    <w:p>
      <w:pPr>
        <w:rPr>
          <w:rFonts w:ascii="仿宋_GB2312" w:hAnsi="黑体" w:eastAsia="仿宋_GB2312"/>
          <w:b/>
          <w:sz w:val="32"/>
          <w:szCs w:val="32"/>
        </w:rPr>
      </w:pPr>
    </w:p>
    <w:p>
      <w:pPr>
        <w:rPr>
          <w:rFonts w:ascii="仿宋_GB2312" w:hAnsi="黑体" w:eastAsia="仿宋_GB2312"/>
          <w:b/>
          <w:sz w:val="32"/>
          <w:szCs w:val="32"/>
        </w:rPr>
      </w:pPr>
    </w:p>
    <w:p>
      <w:pPr>
        <w:rPr>
          <w:rFonts w:ascii="仿宋_GB2312" w:hAnsi="黑体" w:eastAsia="仿宋_GB2312"/>
          <w:b/>
          <w:sz w:val="32"/>
          <w:szCs w:val="32"/>
        </w:rPr>
      </w:pPr>
    </w:p>
    <w:p>
      <w:pPr>
        <w:rPr>
          <w:rFonts w:ascii="仿宋_GB2312" w:hAnsi="黑体" w:eastAsia="仿宋_GB2312"/>
          <w:b/>
          <w:szCs w:val="21"/>
        </w:rPr>
      </w:pPr>
    </w:p>
    <w:tbl>
      <w:tblPr>
        <w:tblStyle w:val="4"/>
        <w:tblpPr w:leftFromText="180" w:rightFromText="180" w:vertAnchor="text" w:horzAnchor="margin" w:tblpXSpec="center" w:tblpY="2"/>
        <w:tblW w:w="6921" w:type="dxa"/>
        <w:tblInd w:w="2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6921" w:type="dxa"/>
            <w:vAlign w:val="top"/>
          </w:tcPr>
          <w:p>
            <w:pPr>
              <w:jc w:val="center"/>
              <w:rPr>
                <w:rFonts w:ascii="宋体"/>
                <w:b/>
                <w:sz w:val="28"/>
                <w:szCs w:val="28"/>
              </w:rPr>
            </w:pPr>
            <w:r>
              <w:rPr>
                <w:rFonts w:ascii="Times New Roman" w:hAnsi="Times New Roman" w:eastAsia="宋体" w:cs="Times New Roman"/>
                <w:kern w:val="2"/>
                <w:sz w:val="21"/>
                <w:szCs w:val="20"/>
                <w:lang w:val="en-US" w:eastAsia="zh-CN" w:bidi="ar-SA"/>
              </w:rPr>
              <w:pict>
                <v:line id="_x0000_s1183" o:spid="_x0000_s1183" o:spt="20" style="position:absolute;left:0pt;margin-left:161.35pt;margin-top:30.2pt;height:16.05pt;width:0.05pt;z-index:25182003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tc>
      </w:tr>
    </w:tbl>
    <w:p>
      <w:pPr>
        <w:rPr>
          <w:rFonts w:ascii="仿宋_GB2312" w:hAnsi="黑体" w:eastAsia="仿宋_GB2312"/>
          <w:b/>
          <w:szCs w:val="21"/>
        </w:rPr>
      </w:pPr>
    </w:p>
    <w:p>
      <w:pPr>
        <w:rPr>
          <w:rFonts w:ascii="仿宋_GB2312" w:hAnsi="黑体" w:eastAsia="仿宋_GB2312"/>
          <w:b/>
          <w:szCs w:val="21"/>
        </w:rPr>
      </w:pPr>
    </w:p>
    <w:p>
      <w:pPr>
        <w:rPr>
          <w:rFonts w:ascii="仿宋_GB2312" w:hAnsi="黑体" w:eastAsia="仿宋_GB2312"/>
          <w:b/>
          <w:szCs w:val="21"/>
        </w:rPr>
      </w:pPr>
    </w:p>
    <w:tbl>
      <w:tblPr>
        <w:tblStyle w:val="4"/>
        <w:tblW w:w="6840" w:type="dxa"/>
        <w:tblInd w:w="1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trPr>
        <w:tc>
          <w:tcPr>
            <w:tcW w:w="6840" w:type="dxa"/>
            <w:vAlign w:val="top"/>
          </w:tcPr>
          <w:p>
            <w:pPr>
              <w:widowControl w:val="0"/>
              <w:wordWrap/>
              <w:adjustRightInd/>
              <w:snapToGrid/>
              <w:spacing w:before="0" w:after="0" w:line="400" w:lineRule="exact"/>
              <w:ind w:left="0" w:leftChars="0" w:right="0" w:firstLine="0" w:firstLineChars="0"/>
              <w:jc w:val="center"/>
              <w:textAlignment w:val="auto"/>
              <w:outlineLvl w:val="9"/>
              <w:rPr>
                <w:rFonts w:ascii="宋体"/>
                <w:b/>
                <w:sz w:val="24"/>
                <w:szCs w:val="24"/>
              </w:rPr>
            </w:pPr>
            <w:r>
              <w:rPr>
                <w:rFonts w:hint="eastAsia" w:ascii="宋体" w:hAnsi="宋体"/>
                <w:b/>
                <w:sz w:val="24"/>
                <w:szCs w:val="24"/>
              </w:rPr>
              <w:t>受理：对商标注册人或标志权利人请求调解的材料进行审核</w:t>
            </w:r>
          </w:p>
        </w:tc>
      </w:tr>
    </w:tbl>
    <w:tbl>
      <w:tblPr>
        <w:tblStyle w:val="4"/>
        <w:tblpPr w:leftFromText="180" w:rightFromText="180" w:vertAnchor="text" w:horzAnchor="page" w:tblpX="3133" w:tblpY="300"/>
        <w:tblW w:w="64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6408" w:type="dxa"/>
            <w:vAlign w:val="top"/>
          </w:tcPr>
          <w:p>
            <w:pPr>
              <w:widowControl w:val="0"/>
              <w:wordWrap/>
              <w:adjustRightInd/>
              <w:snapToGrid/>
              <w:spacing w:before="0" w:after="0" w:line="560" w:lineRule="exact"/>
              <w:ind w:left="0" w:leftChars="0" w:right="0" w:firstLine="0" w:firstLineChars="0"/>
              <w:jc w:val="center"/>
              <w:textAlignment w:val="auto"/>
              <w:outlineLvl w:val="9"/>
              <w:rPr>
                <w:rFonts w:ascii="宋体"/>
                <w:b/>
                <w:sz w:val="24"/>
                <w:szCs w:val="24"/>
              </w:rPr>
            </w:pPr>
            <w:r>
              <w:rPr>
                <w:rFonts w:hint="eastAsia" w:ascii="宋体" w:hAnsi="宋体"/>
                <w:b/>
                <w:sz w:val="24"/>
                <w:szCs w:val="24"/>
              </w:rPr>
              <w:t>调解：对当事人就要求事项进行双方或多方调解</w:t>
            </w:r>
          </w:p>
        </w:tc>
      </w:tr>
    </w:tbl>
    <w:p>
      <w:pPr>
        <w:jc w:val="center"/>
        <w:rPr>
          <w:rFonts w:ascii="黑体" w:hAnsi="黑体" w:eastAsia="黑体"/>
          <w:b/>
          <w:sz w:val="44"/>
          <w:szCs w:val="44"/>
        </w:rPr>
      </w:pPr>
      <w:r>
        <w:rPr>
          <w:rFonts w:ascii="Times New Roman" w:hAnsi="Times New Roman" w:eastAsia="宋体" w:cs="Times New Roman"/>
          <w:kern w:val="2"/>
          <w:sz w:val="21"/>
          <w:szCs w:val="20"/>
          <w:lang w:val="en-US" w:eastAsia="zh-CN" w:bidi="ar-SA"/>
        </w:rPr>
        <w:pict>
          <v:line id="_x0000_s1033" o:spid="_x0000_s1033" o:spt="20" style="position:absolute;left:0pt;margin-left:198pt;margin-top:-0.1pt;height:16pt;width:0.05pt;z-index:25166643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jc w:val="center"/>
        <w:rPr>
          <w:rFonts w:ascii="黑体" w:hAnsi="黑体" w:eastAsia="黑体"/>
          <w:b/>
          <w:sz w:val="44"/>
          <w:szCs w:val="44"/>
        </w:rPr>
      </w:pPr>
      <w:r>
        <w:rPr>
          <w:rFonts w:ascii="Times New Roman" w:hAnsi="Times New Roman" w:eastAsia="宋体" w:cs="Times New Roman"/>
          <w:kern w:val="2"/>
          <w:sz w:val="21"/>
          <w:szCs w:val="20"/>
          <w:lang w:val="en-US" w:eastAsia="zh-CN" w:bidi="ar-SA"/>
        </w:rPr>
        <w:pict>
          <v:line id="_x0000_s1053" o:spid="_x0000_s1053" o:spt="20" style="position:absolute;left:0pt;margin-left:128.5pt;margin-top:23pt;height:16.05pt;width:0.05pt;z-index:25168691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54" o:spid="_x0000_s1054" o:spt="20" style="position:absolute;left:0pt;margin-left:289.7pt;margin-top:23pt;height:16.05pt;width:0.05pt;z-index:25168793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tbl>
      <w:tblPr>
        <w:tblStyle w:val="4"/>
        <w:tblpPr w:leftFromText="180" w:rightFromText="180" w:vertAnchor="text" w:horzAnchor="margin" w:tblpXSpec="center" w:tblpY="138"/>
        <w:tblW w:w="7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0"/>
        <w:gridCol w:w="1080"/>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2880" w:type="dxa"/>
            <w:vAlign w:val="top"/>
          </w:tcPr>
          <w:p>
            <w:pPr>
              <w:widowControl w:val="0"/>
              <w:wordWrap/>
              <w:adjustRightInd/>
              <w:snapToGrid/>
              <w:spacing w:before="0" w:after="0" w:line="400" w:lineRule="exact"/>
              <w:ind w:left="0" w:leftChars="0" w:right="0" w:firstLine="0" w:firstLineChars="0"/>
              <w:jc w:val="both"/>
              <w:textAlignment w:val="auto"/>
              <w:outlineLvl w:val="9"/>
              <w:rPr>
                <w:rFonts w:ascii="宋体"/>
                <w:b/>
                <w:sz w:val="24"/>
                <w:szCs w:val="24"/>
              </w:rPr>
            </w:pPr>
            <w:r>
              <w:rPr>
                <w:rFonts w:hint="eastAsia" w:ascii="宋体" w:hAnsi="宋体"/>
                <w:b/>
                <w:sz w:val="24"/>
                <w:szCs w:val="24"/>
              </w:rPr>
              <w:t>调解成功，由双方签订协议或调解书。</w:t>
            </w:r>
          </w:p>
        </w:tc>
        <w:tc>
          <w:tcPr>
            <w:tcW w:w="1080" w:type="dxa"/>
            <w:tcBorders>
              <w:top w:val="nil"/>
              <w:bottom w:val="nil"/>
            </w:tcBorders>
            <w:vAlign w:val="top"/>
          </w:tcPr>
          <w:p>
            <w:pPr>
              <w:widowControl/>
              <w:jc w:val="left"/>
              <w:rPr>
                <w:rFonts w:ascii="黑体" w:hAnsi="黑体" w:eastAsia="黑体"/>
                <w:b/>
                <w:sz w:val="44"/>
                <w:szCs w:val="44"/>
              </w:rPr>
            </w:pPr>
          </w:p>
        </w:tc>
        <w:tc>
          <w:tcPr>
            <w:tcW w:w="3888" w:type="dxa"/>
            <w:vAlign w:val="top"/>
          </w:tcPr>
          <w:p>
            <w:pPr>
              <w:widowControl/>
              <w:wordWrap/>
              <w:adjustRightInd/>
              <w:snapToGrid/>
              <w:spacing w:before="0" w:after="0" w:line="400" w:lineRule="exact"/>
              <w:ind w:left="0" w:leftChars="0" w:right="0" w:firstLine="0" w:firstLineChars="0"/>
              <w:jc w:val="left"/>
              <w:textAlignment w:val="auto"/>
              <w:outlineLvl w:val="9"/>
              <w:rPr>
                <w:rFonts w:ascii="宋体"/>
                <w:b/>
                <w:sz w:val="24"/>
                <w:szCs w:val="24"/>
              </w:rPr>
            </w:pPr>
            <w:r>
              <w:rPr>
                <w:rFonts w:hint="eastAsia" w:ascii="宋体" w:hAnsi="宋体"/>
                <w:b/>
                <w:sz w:val="24"/>
                <w:szCs w:val="24"/>
              </w:rPr>
              <w:t>未达成协议或调解书生效后不履行的，当事人依法提起诉讼。</w:t>
            </w:r>
          </w:p>
        </w:tc>
      </w:tr>
    </w:tbl>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仿宋_GB2312" w:hAnsi="宋体" w:eastAsia="仿宋_GB2312"/>
          <w:b/>
          <w:sz w:val="32"/>
          <w:szCs w:val="32"/>
        </w:rPr>
      </w:pPr>
    </w:p>
    <w:p>
      <w:pPr>
        <w:rPr>
          <w:rFonts w:ascii="黑体" w:hAnsi="宋体" w:eastAsia="黑体"/>
          <w:sz w:val="32"/>
          <w:szCs w:val="32"/>
        </w:rPr>
      </w:pPr>
      <w:r>
        <w:rPr>
          <w:rFonts w:ascii="仿宋_GB2312" w:hAnsi="宋体" w:eastAsia="仿宋_GB2312"/>
          <w:b/>
          <w:sz w:val="32"/>
          <w:szCs w:val="32"/>
        </w:rPr>
        <w:t>3</w:t>
      </w:r>
      <w:r>
        <w:rPr>
          <w:rFonts w:hint="eastAsia" w:ascii="仿宋_GB2312" w:hAnsi="宋体" w:eastAsia="仿宋_GB2312"/>
          <w:b/>
          <w:sz w:val="32"/>
          <w:szCs w:val="32"/>
        </w:rPr>
        <w:t>．对直销企业和直销员及直销活动的监督管理流程图</w: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08" o:spid="_x0000_s1108" o:spt="2" style="position:absolute;left:0pt;margin-left:108pt;margin-top:15.6pt;height:23.4pt;width:234pt;z-index:25174323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11" o:spid="_x0000_s1111" o:spt="20" style="position:absolute;left:0pt;flip:x;margin-left:225pt;margin-top:7.8pt;height:30.85pt;width:0.05pt;z-index:25174630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34" o:spid="_x0000_s1034" o:spt="2" style="position:absolute;left:0pt;margin-left:117pt;margin-top:7.8pt;height:46.8pt;width:216pt;z-index:25166745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ascii="Arial" w:hAnsi="Arial" w:cs="Arial"/>
                      <w:b/>
                      <w:bCs/>
                      <w:color w:val="333333"/>
                      <w:szCs w:val="21"/>
                      <w:shd w:val="clear" w:color="auto" w:fill="FFFFFF"/>
                    </w:rPr>
                    <w:t>1</w:t>
                  </w:r>
                  <w:r>
                    <w:rPr>
                      <w:rFonts w:hint="eastAsia" w:ascii="Arial" w:hAnsi="Arial" w:cs="Arial"/>
                      <w:b/>
                      <w:bCs/>
                      <w:color w:val="333333"/>
                      <w:szCs w:val="21"/>
                      <w:shd w:val="clear" w:color="auto" w:fill="FFFFFF"/>
                    </w:rPr>
                    <w:t>、建立档案：收集直销企业资料，建立直销企业档案，并接受直销企业报备材料。</w:t>
                  </w:r>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030" o:spid="_x0000_s1030" o:spt="20" style="position:absolute;left:0pt;flip:x;margin-left:225pt;margin-top:15.6pt;height:30.85pt;width:0.05pt;z-index:25166336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35" o:spid="_x0000_s1035" o:spt="2" style="position:absolute;left:0pt;margin-left:117pt;margin-top:15.6pt;height:78pt;width:216pt;z-index:25166848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ascii="Arial" w:hAnsi="Arial" w:cs="Arial"/>
                      <w:b/>
                      <w:bCs/>
                      <w:color w:val="333333"/>
                      <w:szCs w:val="21"/>
                      <w:shd w:val="clear" w:color="auto" w:fill="FFFFFF"/>
                    </w:rPr>
                    <w:t>2</w:t>
                  </w:r>
                  <w:r>
                    <w:rPr>
                      <w:rFonts w:hint="eastAsia" w:ascii="Arial" w:hAnsi="Arial" w:cs="Arial"/>
                      <w:b/>
                      <w:bCs/>
                      <w:color w:val="333333"/>
                      <w:szCs w:val="21"/>
                      <w:shd w:val="clear" w:color="auto" w:fill="FFFFFF"/>
                    </w:rPr>
                    <w:t>、对直销企业进行走访或巡查；根据行业发展状况、上级要求组织专项检查；对直销企业和直销人员进行抽查；根据需要派人参加直销活动。</w:t>
                  </w:r>
                </w:p>
              </w:txbxContent>
            </v:textbox>
          </v:roundrect>
        </w:pict>
      </w: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032" o:spid="_x0000_s1032" o:spt="20" style="position:absolute;left:0pt;flip:x;margin-left:225pt;margin-top:0pt;height:30.85pt;width:0.05pt;z-index:25166540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36" o:spid="_x0000_s1036" o:spt="2" style="position:absolute;left:0pt;margin-left:126pt;margin-top:0pt;height:39pt;width:207pt;z-index:25166950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ascii="Arial" w:hAnsi="Arial" w:cs="Arial"/>
                      <w:b/>
                      <w:bCs/>
                      <w:color w:val="333333"/>
                      <w:szCs w:val="21"/>
                      <w:shd w:val="clear" w:color="auto" w:fill="FFFFFF"/>
                    </w:rPr>
                    <w:t>3</w:t>
                  </w:r>
                  <w:r>
                    <w:rPr>
                      <w:rFonts w:hint="eastAsia" w:ascii="Arial" w:hAnsi="Arial" w:cs="Arial"/>
                      <w:b/>
                      <w:bCs/>
                      <w:color w:val="333333"/>
                      <w:szCs w:val="21"/>
                      <w:shd w:val="clear" w:color="auto" w:fill="FFFFFF"/>
                    </w:rPr>
                    <w:t>、展开调查：根据检查出的问题或举报人举报的问题进行调查。</w:t>
                  </w:r>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09" o:spid="_x0000_s1109" o:spt="20" style="position:absolute;left:0pt;flip:x;margin-left:225pt;margin-top:7.8pt;height:30.85pt;width:0.05pt;z-index:25174425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38" o:spid="_x0000_s1038" o:spt="2" style="position:absolute;left:0pt;margin-left:126pt;margin-top:7.8pt;height:78pt;width:207pt;z-index:25167155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ascii="Arial" w:hAnsi="Arial" w:cs="Arial"/>
                      <w:b/>
                      <w:bCs/>
                      <w:color w:val="333333"/>
                      <w:szCs w:val="21"/>
                      <w:shd w:val="clear" w:color="auto" w:fill="FFFFFF"/>
                    </w:rPr>
                    <w:t>4</w:t>
                  </w:r>
                  <w:r>
                    <w:rPr>
                      <w:rFonts w:hint="eastAsia" w:ascii="Arial" w:hAnsi="Arial" w:cs="Arial"/>
                      <w:b/>
                      <w:bCs/>
                      <w:color w:val="333333"/>
                      <w:szCs w:val="21"/>
                      <w:shd w:val="clear" w:color="auto" w:fill="FFFFFF"/>
                    </w:rPr>
                    <w:t>、处置：根据调查的情况，对有关企业进行行政指导、行政约谈、戒勉谈话或者责令限期整改；情况严重或逾期不改者转入行政处罚程序。</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10" o:spid="_x0000_s1110" o:spt="20" style="position:absolute;left:0pt;flip:x;margin-left:225pt;margin-top:23.4pt;height:30.85pt;width:0.05pt;z-index:25174528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37" o:spid="_x0000_s1037" o:spt="2" style="position:absolute;left:0pt;margin-left:135pt;margin-top:23.4pt;height:27pt;width:189pt;z-index:25167052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ascii="Arial" w:hAnsi="Arial" w:cs="Arial"/>
                      <w:b/>
                      <w:bCs/>
                      <w:color w:val="333333"/>
                      <w:szCs w:val="21"/>
                      <w:shd w:val="clear" w:color="auto" w:fill="FFFFFF"/>
                    </w:rPr>
                    <w:t>5</w:t>
                  </w:r>
                  <w:r>
                    <w:rPr>
                      <w:rFonts w:hint="eastAsia" w:ascii="Arial" w:hAnsi="Arial" w:cs="Arial"/>
                      <w:b/>
                      <w:bCs/>
                      <w:color w:val="333333"/>
                      <w:szCs w:val="21"/>
                      <w:shd w:val="clear" w:color="auto" w:fill="FFFFFF"/>
                    </w:rPr>
                    <w:t>、登记存档。</w:t>
                  </w:r>
                </w:p>
              </w:txbxContent>
            </v:textbox>
          </v:roundrect>
        </w:pict>
      </w: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r>
        <w:rPr>
          <w:rFonts w:ascii="仿宋_GB2312" w:hAnsi="宋体" w:eastAsia="仿宋_GB2312"/>
          <w:b/>
          <w:sz w:val="32"/>
          <w:szCs w:val="32"/>
        </w:rPr>
        <w:t>4</w:t>
      </w:r>
      <w:r>
        <w:rPr>
          <w:rFonts w:hint="eastAsia" w:ascii="仿宋_GB2312" w:hAnsi="宋体" w:eastAsia="仿宋_GB2312"/>
          <w:b/>
          <w:sz w:val="32"/>
          <w:szCs w:val="32"/>
        </w:rPr>
        <w:t>．抽奖式有奖销售备案流程图</w: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12" o:spid="_x0000_s1112" o:spt="2" style="position:absolute;left:0pt;margin-left:117pt;margin-top:15.6pt;height:23.4pt;width:234pt;z-index:25174732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13" o:spid="_x0000_s1113" o:spt="20" style="position:absolute;left:0pt;flip:x;margin-left:234pt;margin-top:7.8pt;height:30.85pt;width:0.05pt;z-index:25174835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39" o:spid="_x0000_s1039" o:spt="2" style="position:absolute;left:0pt;margin-left:99pt;margin-top:7.8pt;height:23.4pt;width:261pt;z-index:25167257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Arial" w:hAnsi="Arial" w:cs="Arial"/>
                      <w:b/>
                      <w:bCs/>
                      <w:color w:val="333333"/>
                      <w:szCs w:val="21"/>
                      <w:shd w:val="clear" w:color="auto" w:fill="FFFFFF"/>
                    </w:rPr>
                  </w:pPr>
                  <w:r>
                    <w:rPr>
                      <w:rFonts w:hint="eastAsia" w:ascii="Arial" w:hAnsi="Arial" w:cs="Arial"/>
                      <w:b/>
                      <w:bCs/>
                      <w:color w:val="333333"/>
                      <w:szCs w:val="21"/>
                      <w:shd w:val="clear" w:color="auto" w:fill="FFFFFF"/>
                    </w:rPr>
                    <w:t>受理：经营者进行有奖销售活动有卷材材料部审批</w:t>
                  </w:r>
                </w:p>
              </w:txbxContent>
            </v:textbox>
          </v:roundrect>
        </w:pict>
      </w:r>
      <w:r>
        <w:rPr>
          <w:rFonts w:ascii="Times New Roman" w:hAnsi="Times New Roman" w:eastAsia="宋体" w:cs="Times New Roman"/>
          <w:kern w:val="2"/>
          <w:sz w:val="21"/>
          <w:szCs w:val="20"/>
          <w:lang w:val="en-US" w:eastAsia="zh-CN" w:bidi="ar-SA"/>
        </w:rPr>
        <w:pict>
          <v:line id="_x0000_s1042" o:spid="_x0000_s1042" o:spt="20" style="position:absolute;left:0pt;margin-left:237.6pt;margin-top:82.2pt;height:23.4pt;width:0.05pt;z-index:25167564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40" o:spid="_x0000_s1040" o:spt="20" style="position:absolute;left:0pt;margin-left:237.6pt;margin-top:35.4pt;height:23.4pt;width:0.05pt;z-index:25167360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41" o:spid="_x0000_s1041" o:spt="2" style="position:absolute;left:0pt;margin-left:117pt;margin-top:27.6pt;height:23.4pt;width:234pt;z-index:25167462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rFonts w:ascii="Arial" w:hAnsi="Arial" w:cs="Arial"/>
                      <w:b/>
                      <w:bCs/>
                      <w:color w:val="333333"/>
                      <w:szCs w:val="21"/>
                      <w:shd w:val="clear" w:color="auto" w:fill="FFFFFF"/>
                    </w:rPr>
                  </w:pPr>
                  <w:r>
                    <w:rPr>
                      <w:rFonts w:hint="eastAsia" w:ascii="Arial" w:hAnsi="Arial" w:cs="Arial"/>
                      <w:b/>
                      <w:bCs/>
                      <w:color w:val="333333"/>
                      <w:szCs w:val="21"/>
                      <w:shd w:val="clear" w:color="auto" w:fill="FFFFFF"/>
                    </w:rPr>
                    <w:t>审查：对所提供材料进行审查</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43" o:spid="_x0000_s1043" o:spt="2" style="position:absolute;left:0pt;margin-left:135pt;margin-top:12pt;height:23.4pt;width:198pt;z-index:25167667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
                      <w:bCs/>
                      <w:color w:val="333333"/>
                      <w:szCs w:val="21"/>
                      <w:shd w:val="clear" w:color="auto" w:fill="FFFFFF"/>
                    </w:rPr>
                  </w:pPr>
                  <w:r>
                    <w:rPr>
                      <w:rFonts w:ascii="Arial" w:hAnsi="Arial" w:cs="Arial"/>
                      <w:b/>
                      <w:bCs/>
                      <w:color w:val="333333"/>
                      <w:szCs w:val="21"/>
                      <w:shd w:val="clear" w:color="auto" w:fill="FFFFFF"/>
                    </w:rPr>
                    <w:t xml:space="preserve"> </w:t>
                  </w:r>
                  <w:r>
                    <w:rPr>
                      <w:rFonts w:hint="eastAsia" w:ascii="Arial" w:hAnsi="Arial" w:cs="Arial"/>
                      <w:b/>
                      <w:bCs/>
                      <w:color w:val="333333"/>
                      <w:szCs w:val="21"/>
                      <w:shd w:val="clear" w:color="auto" w:fill="FFFFFF"/>
                    </w:rPr>
                    <w:t>备案：按规定要求的进行备案</w:t>
                  </w:r>
                </w:p>
              </w:txbxContent>
            </v:textbox>
          </v:roundrect>
        </w:pict>
      </w: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ind w:left="472" w:hanging="472" w:hangingChars="147"/>
        <w:rPr>
          <w:rFonts w:ascii="仿宋_GB2312" w:eastAsia="仿宋_GB2312"/>
          <w:sz w:val="32"/>
          <w:szCs w:val="32"/>
        </w:rPr>
      </w:pPr>
      <w:r>
        <w:rPr>
          <w:rFonts w:hint="eastAsia" w:ascii="仿宋_GB2312" w:hAnsi="宋体" w:eastAsia="仿宋_GB2312"/>
          <w:b/>
          <w:sz w:val="32"/>
          <w:szCs w:val="32"/>
          <w:lang w:val="en-US" w:eastAsia="zh-CN"/>
        </w:rPr>
        <w:t>5</w:t>
      </w:r>
      <w:r>
        <w:rPr>
          <w:rFonts w:hint="eastAsia" w:ascii="仿宋_GB2312" w:hAnsi="宋体" w:eastAsia="仿宋_GB2312"/>
          <w:b/>
          <w:sz w:val="32"/>
          <w:szCs w:val="32"/>
        </w:rPr>
        <w:t>．</w:t>
      </w:r>
      <w:r>
        <w:rPr>
          <w:rFonts w:hint="eastAsia" w:ascii="仿宋_GB2312" w:eastAsia="仿宋_GB2312"/>
          <w:b/>
          <w:sz w:val="32"/>
          <w:szCs w:val="32"/>
        </w:rPr>
        <w:t>实施管辖范围内的私营企业、个体工商户和农民专业合作社的注册登记事项执行情况的监督检查流程图</w:t>
      </w:r>
    </w:p>
    <w:p>
      <w:pPr>
        <w:ind w:left="470" w:hanging="470" w:hangingChars="147"/>
        <w:rPr>
          <w:rFonts w:ascii="仿宋_GB2312" w:eastAsia="仿宋_GB2312"/>
          <w:sz w:val="32"/>
          <w:szCs w:val="32"/>
        </w:rPr>
      </w:pPr>
    </w:p>
    <w:tbl>
      <w:tblPr>
        <w:tblStyle w:val="4"/>
        <w:tblW w:w="4541" w:type="dxa"/>
        <w:tblInd w:w="20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trPr>
        <w:tc>
          <w:tcPr>
            <w:tcW w:w="4541" w:type="dxa"/>
            <w:vAlign w:val="top"/>
          </w:tcPr>
          <w:p>
            <w:pPr>
              <w:spacing w:line="400" w:lineRule="exact"/>
              <w:jc w:val="center"/>
              <w:rPr>
                <w:rFonts w:ascii="仿宋_GB2312" w:eastAsia="仿宋_GB2312"/>
                <w:sz w:val="28"/>
                <w:szCs w:val="28"/>
              </w:rPr>
            </w:pPr>
          </w:p>
        </w:tc>
      </w:tr>
    </w:tbl>
    <w:tbl>
      <w:tblPr>
        <w:tblStyle w:val="4"/>
        <w:tblpPr w:leftFromText="180" w:rightFromText="180" w:vertAnchor="text" w:horzAnchor="margin" w:tblpXSpec="center" w:tblpY="445"/>
        <w:tblW w:w="45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500" w:type="dxa"/>
            <w:vAlign w:val="top"/>
          </w:tcPr>
          <w:p>
            <w:pPr>
              <w:widowControl w:val="0"/>
              <w:wordWrap/>
              <w:adjustRightInd/>
              <w:snapToGrid/>
              <w:spacing w:before="0" w:after="0" w:line="360" w:lineRule="exact"/>
              <w:ind w:left="0" w:leftChars="0" w:right="0" w:firstLine="0" w:firstLineChars="0"/>
              <w:jc w:val="center"/>
              <w:textAlignment w:val="auto"/>
              <w:outlineLvl w:val="9"/>
              <w:rPr>
                <w:rFonts w:ascii="仿宋_GB2312" w:eastAsia="仿宋_GB2312"/>
                <w:sz w:val="28"/>
                <w:szCs w:val="28"/>
              </w:rPr>
            </w:pPr>
            <w:r>
              <w:rPr>
                <w:rFonts w:ascii="Times New Roman" w:hAnsi="Times New Roman" w:eastAsia="宋体" w:cs="Times New Roman"/>
                <w:kern w:val="2"/>
                <w:sz w:val="21"/>
                <w:szCs w:val="20"/>
                <w:lang w:val="en-US" w:eastAsia="zh-CN" w:bidi="ar-SA"/>
              </w:rPr>
              <w:pict>
                <v:shape id="_x0000_s1045" o:spid="_x0000_s1045" o:spt="32" type="#_x0000_t32" style="position:absolute;left:0pt;margin-left:112.8pt;margin-top:38.45pt;height:21.75pt;width:0.05pt;z-index:251678720;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rPr>
                <w:rFonts w:hint="eastAsia" w:ascii="宋体" w:hAnsi="宋体"/>
                <w:sz w:val="28"/>
                <w:szCs w:val="28"/>
              </w:rPr>
              <w:t>制定检查方案（采取抽查、暗访、专项检查、交叉检查等检查方式）</w:t>
            </w:r>
          </w:p>
        </w:tc>
      </w:tr>
    </w:tbl>
    <w:p>
      <w:pPr>
        <w:jc w:val="center"/>
        <w:rPr>
          <w:b/>
          <w:sz w:val="36"/>
          <w:szCs w:val="36"/>
        </w:rPr>
      </w:pPr>
      <w:r>
        <w:rPr>
          <w:rFonts w:ascii="Times New Roman" w:hAnsi="Times New Roman" w:eastAsia="宋体" w:cs="Times New Roman"/>
          <w:kern w:val="2"/>
          <w:sz w:val="21"/>
          <w:szCs w:val="20"/>
          <w:lang w:val="en-US" w:eastAsia="zh-CN" w:bidi="ar-SA"/>
        </w:rPr>
        <w:pict>
          <v:shape id="_x0000_s1044" o:spid="_x0000_s1044" o:spt="32" type="#_x0000_t32" style="position:absolute;left:0pt;margin-left:216.75pt;margin-top:-0.25pt;height:21.75pt;width:0.05pt;z-index:251677696;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rPr>
          <w:b/>
          <w:sz w:val="36"/>
          <w:szCs w:val="36"/>
        </w:rPr>
        <w:t xml:space="preserve"> </w:t>
      </w:r>
    </w:p>
    <w:p>
      <w:pPr>
        <w:jc w:val="center"/>
        <w:rPr>
          <w:b/>
          <w:sz w:val="36"/>
          <w:szCs w:val="36"/>
        </w:rPr>
      </w:pPr>
    </w:p>
    <w:tbl>
      <w:tblPr>
        <w:tblStyle w:val="4"/>
        <w:tblpPr w:leftFromText="180" w:rightFromText="180" w:vertAnchor="text" w:horzAnchor="margin" w:tblpXSpec="center" w:tblpY="430"/>
        <w:tblW w:w="460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0" w:hRule="atLeast"/>
        </w:trPr>
        <w:tc>
          <w:tcPr>
            <w:tcW w:w="4608" w:type="dxa"/>
            <w:vAlign w:val="top"/>
          </w:tcPr>
          <w:p>
            <w:pPr>
              <w:spacing w:line="400" w:lineRule="exact"/>
              <w:jc w:val="center"/>
              <w:rPr>
                <w:rFonts w:ascii="仿宋_GB2312" w:eastAsia="仿宋_GB2312"/>
                <w:sz w:val="28"/>
                <w:szCs w:val="28"/>
              </w:rPr>
            </w:pPr>
            <w:r>
              <w:rPr>
                <w:rFonts w:hint="eastAsia" w:ascii="宋体" w:hAnsi="宋体"/>
                <w:sz w:val="28"/>
                <w:szCs w:val="28"/>
              </w:rPr>
              <w:t>组成检查组</w:t>
            </w:r>
          </w:p>
        </w:tc>
      </w:tr>
    </w:tbl>
    <w:p>
      <w:pPr>
        <w:tabs>
          <w:tab w:val="center" w:pos="4153"/>
          <w:tab w:val="left" w:pos="6330"/>
        </w:tabs>
        <w:jc w:val="left"/>
        <w:rPr>
          <w:b/>
          <w:sz w:val="36"/>
          <w:szCs w:val="36"/>
        </w:rPr>
      </w:pPr>
      <w:r>
        <w:rPr>
          <w:b/>
          <w:sz w:val="36"/>
          <w:szCs w:val="36"/>
        </w:rPr>
        <w:tab/>
      </w:r>
      <w:r>
        <w:rPr>
          <w:b/>
          <w:sz w:val="36"/>
          <w:szCs w:val="36"/>
        </w:rPr>
        <w:tab/>
      </w:r>
    </w:p>
    <w:p>
      <w:r>
        <w:rPr>
          <w:rFonts w:ascii="Times New Roman" w:hAnsi="Times New Roman" w:eastAsia="宋体" w:cs="Times New Roman"/>
          <w:kern w:val="2"/>
          <w:sz w:val="21"/>
          <w:szCs w:val="20"/>
          <w:lang w:val="en-US" w:eastAsia="zh-CN" w:bidi="ar-SA"/>
        </w:rPr>
        <w:pict>
          <v:shape id="_x0000_s1046" o:spid="_x0000_s1046" o:spt="32" type="#_x0000_t32" style="position:absolute;left:0pt;margin-left:216pt;margin-top:14.5pt;height:22.5pt;width:0.05pt;z-index:251679744;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t xml:space="preserve">                                                                                                                                                   </w:t>
      </w:r>
    </w:p>
    <w:p/>
    <w:tbl>
      <w:tblPr>
        <w:tblStyle w:val="4"/>
        <w:tblpPr w:leftFromText="180" w:rightFromText="180" w:vertAnchor="text" w:horzAnchor="margin" w:tblpXSpec="center" w:tblpY="118"/>
        <w:tblW w:w="49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961" w:type="dxa"/>
            <w:vAlign w:val="top"/>
          </w:tcPr>
          <w:p>
            <w:pPr>
              <w:spacing w:line="400" w:lineRule="exact"/>
              <w:jc w:val="center"/>
              <w:rPr>
                <w:rFonts w:ascii="仿宋_GB2312" w:eastAsia="仿宋_GB2312"/>
                <w:sz w:val="28"/>
                <w:szCs w:val="28"/>
              </w:rPr>
            </w:pPr>
            <w:r>
              <w:rPr>
                <w:rFonts w:hint="eastAsia" w:ascii="宋体" w:hAnsi="宋体"/>
                <w:sz w:val="28"/>
                <w:szCs w:val="28"/>
              </w:rPr>
              <w:t>到被检单位听取汇报查阅登记档案，到商户、企业现场检查执照办理情况，形成检查意见和整改建议，填写检查意见反馈表。</w:t>
            </w:r>
          </w:p>
        </w:tc>
      </w:tr>
    </w:tbl>
    <w:p>
      <w:r>
        <w:t xml:space="preserve">  </w:t>
      </w:r>
    </w:p>
    <w:p/>
    <w:p/>
    <w:p/>
    <w:p/>
    <w:p>
      <w:r>
        <w:rPr>
          <w:rFonts w:ascii="Times New Roman" w:hAnsi="Times New Roman" w:eastAsia="宋体" w:cs="Times New Roman"/>
          <w:kern w:val="2"/>
          <w:sz w:val="21"/>
          <w:szCs w:val="20"/>
          <w:lang w:val="en-US" w:eastAsia="zh-CN" w:bidi="ar-SA"/>
        </w:rPr>
        <w:pict>
          <v:shape id="_x0000_s1047" o:spid="_x0000_s1047" o:spt="32" type="#_x0000_t32" style="position:absolute;left:0pt;margin-left:219.75pt;margin-top:9.85pt;height:18pt;width:0.05pt;z-index:251680768;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p>
    <w:p>
      <w:r>
        <w:t xml:space="preserve">                                          </w:t>
      </w:r>
    </w:p>
    <w:tbl>
      <w:tblPr>
        <w:tblStyle w:val="4"/>
        <w:tblpPr w:leftFromText="180" w:rightFromText="180" w:vertAnchor="text" w:horzAnchor="margin" w:tblpXSpec="center" w:tblpY="-38"/>
        <w:tblW w:w="510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104" w:type="dxa"/>
            <w:vAlign w:val="top"/>
          </w:tcPr>
          <w:p>
            <w:pPr>
              <w:widowControl w:val="0"/>
              <w:wordWrap/>
              <w:adjustRightInd/>
              <w:snapToGrid/>
              <w:spacing w:before="0" w:after="0" w:line="360" w:lineRule="exact"/>
              <w:ind w:left="0" w:leftChars="0" w:right="0" w:firstLine="0" w:firstLineChars="0"/>
              <w:jc w:val="center"/>
              <w:textAlignment w:val="auto"/>
              <w:outlineLvl w:val="9"/>
              <w:rPr>
                <w:rFonts w:ascii="宋体"/>
                <w:sz w:val="28"/>
                <w:szCs w:val="28"/>
              </w:rPr>
            </w:pPr>
            <w:r>
              <w:rPr>
                <w:rFonts w:hint="eastAsia" w:ascii="宋体" w:hAnsi="宋体"/>
                <w:sz w:val="28"/>
                <w:szCs w:val="28"/>
              </w:rPr>
              <w:t>督促存在问题单位及时上报整改报告，</w:t>
            </w:r>
          </w:p>
          <w:p>
            <w:pPr>
              <w:widowControl w:val="0"/>
              <w:wordWrap/>
              <w:adjustRightInd/>
              <w:snapToGrid/>
              <w:spacing w:before="0" w:after="0" w:line="360" w:lineRule="exact"/>
              <w:ind w:left="0" w:leftChars="0" w:right="0" w:firstLine="0" w:firstLineChars="0"/>
              <w:jc w:val="center"/>
              <w:textAlignment w:val="auto"/>
              <w:outlineLvl w:val="9"/>
              <w:rPr>
                <w:rFonts w:ascii="仿宋_GB2312" w:eastAsia="仿宋_GB2312"/>
                <w:sz w:val="28"/>
                <w:szCs w:val="28"/>
              </w:rPr>
            </w:pPr>
            <w:r>
              <w:rPr>
                <w:rFonts w:ascii="Times New Roman" w:hAnsi="Times New Roman" w:eastAsia="宋体" w:cs="Times New Roman"/>
                <w:kern w:val="2"/>
                <w:sz w:val="21"/>
                <w:szCs w:val="20"/>
                <w:lang w:val="en-US" w:eastAsia="zh-CN" w:bidi="ar-SA"/>
              </w:rPr>
              <w:pict>
                <v:shape id="_x0000_s1048" o:spid="_x0000_s1048" o:spt="32" type="#_x0000_t32" style="position:absolute;left:0pt;margin-left:130.55pt;margin-top:18.45pt;height:15.75pt;width:0.05pt;z-index:251681792;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rPr>
                <w:rFonts w:hint="eastAsia" w:ascii="宋体" w:hAnsi="宋体"/>
                <w:sz w:val="28"/>
                <w:szCs w:val="28"/>
              </w:rPr>
              <w:t>限期整改。逾期予以通报。</w:t>
            </w:r>
          </w:p>
        </w:tc>
      </w:tr>
    </w:tbl>
    <w:p/>
    <w:p>
      <w:pPr>
        <w:jc w:val="center"/>
        <w:rPr>
          <w:rFonts w:ascii="仿宋_GB2312" w:eastAsia="仿宋_GB2312"/>
          <w:sz w:val="28"/>
          <w:szCs w:val="28"/>
        </w:rPr>
      </w:pPr>
    </w:p>
    <w:tbl>
      <w:tblPr>
        <w:tblStyle w:val="4"/>
        <w:tblpPr w:leftFromText="180" w:rightFromText="180" w:vertAnchor="text" w:horzAnchor="margin" w:tblpXSpec="center" w:tblpY="118"/>
        <w:tblW w:w="51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103" w:type="dxa"/>
            <w:vAlign w:val="top"/>
          </w:tcPr>
          <w:p>
            <w:pPr>
              <w:spacing w:line="400" w:lineRule="exact"/>
              <w:jc w:val="center"/>
              <w:rPr>
                <w:rFonts w:ascii="宋体"/>
                <w:sz w:val="28"/>
                <w:szCs w:val="28"/>
              </w:rPr>
            </w:pPr>
            <w:r>
              <w:rPr>
                <w:rFonts w:hint="eastAsia" w:ascii="宋体" w:hAnsi="宋体"/>
                <w:sz w:val="28"/>
                <w:szCs w:val="28"/>
              </w:rPr>
              <w:t>整改完成后，对整改情况进行抽查，</w:t>
            </w:r>
          </w:p>
          <w:p>
            <w:pPr>
              <w:spacing w:line="400" w:lineRule="exact"/>
              <w:jc w:val="center"/>
              <w:rPr>
                <w:rFonts w:ascii="仿宋_GB2312" w:eastAsia="仿宋_GB2312"/>
                <w:sz w:val="28"/>
                <w:szCs w:val="28"/>
              </w:rPr>
            </w:pPr>
            <w:r>
              <w:rPr>
                <w:rFonts w:hint="eastAsia" w:ascii="宋体" w:hAnsi="宋体"/>
                <w:sz w:val="28"/>
                <w:szCs w:val="28"/>
              </w:rPr>
              <w:t>杜绝类似问题重复发生。</w:t>
            </w:r>
          </w:p>
        </w:tc>
      </w:tr>
    </w:tbl>
    <w:p>
      <w:pPr>
        <w:jc w:val="center"/>
      </w:pPr>
    </w:p>
    <w:p>
      <w:pPr>
        <w:jc w:val="center"/>
      </w:pPr>
      <w:r>
        <w:t xml:space="preserve">  </w:t>
      </w:r>
    </w:p>
    <w:p>
      <w:pPr>
        <w:jc w:val="center"/>
      </w:pPr>
    </w:p>
    <w:tbl>
      <w:tblPr>
        <w:tblStyle w:val="4"/>
        <w:tblpPr w:leftFromText="180" w:rightFromText="180" w:vertAnchor="text" w:horzAnchor="page" w:tblpX="3477" w:tblpY="359"/>
        <w:tblW w:w="51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5" w:hRule="atLeast"/>
        </w:trPr>
        <w:tc>
          <w:tcPr>
            <w:tcW w:w="5103" w:type="dxa"/>
            <w:vAlign w:val="top"/>
          </w:tcPr>
          <w:p>
            <w:pPr>
              <w:widowControl w:val="0"/>
              <w:wordWrap/>
              <w:adjustRightInd/>
              <w:snapToGrid/>
              <w:spacing w:before="0" w:after="0" w:line="500" w:lineRule="exact"/>
              <w:ind w:left="0" w:leftChars="0" w:right="0" w:firstLine="0" w:firstLineChars="0"/>
              <w:jc w:val="center"/>
              <w:textAlignment w:val="auto"/>
              <w:outlineLvl w:val="9"/>
              <w:rPr>
                <w:rFonts w:ascii="宋体"/>
                <w:sz w:val="28"/>
                <w:szCs w:val="28"/>
              </w:rPr>
            </w:pPr>
            <w:r>
              <w:rPr>
                <w:rFonts w:hint="eastAsia" w:ascii="宋体" w:hAnsi="宋体"/>
                <w:sz w:val="28"/>
                <w:szCs w:val="28"/>
              </w:rPr>
              <w:t>按规定对相关资料存档。</w:t>
            </w:r>
          </w:p>
        </w:tc>
      </w:tr>
    </w:tbl>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shape id="_x0000_s1182" o:spid="_x0000_s1182" o:spt="32" type="#_x0000_t32" style="position:absolute;left:0pt;margin-left:216pt;margin-top:2.7pt;height:15.75pt;width:0.05pt;z-index:251819008;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jc w:val="left"/>
        <w:rPr>
          <w:rFonts w:ascii="仿宋_GB2312" w:eastAsia="仿宋_GB2312"/>
          <w:sz w:val="32"/>
          <w:szCs w:val="32"/>
        </w:rPr>
      </w:pPr>
      <w:r>
        <w:rPr>
          <w:rFonts w:hint="eastAsia" w:ascii="仿宋_GB2312" w:hAnsi="宋体" w:eastAsia="仿宋_GB2312"/>
          <w:b/>
          <w:sz w:val="32"/>
          <w:szCs w:val="32"/>
          <w:lang w:val="en-US" w:eastAsia="zh-CN"/>
        </w:rPr>
        <w:t>6</w:t>
      </w:r>
      <w:r>
        <w:rPr>
          <w:rFonts w:hint="eastAsia" w:ascii="仿宋_GB2312" w:hAnsi="宋体" w:eastAsia="仿宋_GB2312"/>
          <w:b/>
          <w:sz w:val="32"/>
          <w:szCs w:val="32"/>
        </w:rPr>
        <w:t>．</w:t>
      </w:r>
      <w:r>
        <w:rPr>
          <w:rFonts w:hint="eastAsia" w:ascii="仿宋_GB2312" w:eastAsia="仿宋_GB2312"/>
          <w:b/>
          <w:sz w:val="32"/>
          <w:szCs w:val="32"/>
        </w:rPr>
        <w:t>受理消费者投诉举报流程图</w:t>
      </w:r>
      <w:r>
        <w:rPr>
          <w:rFonts w:hint="eastAsia" w:ascii="仿宋_GB2312" w:eastAsia="仿宋_GB2312"/>
          <w:sz w:val="32"/>
          <w:szCs w:val="32"/>
        </w:rPr>
        <w:t>（第</w:t>
      </w: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val="en-US" w:eastAsia="zh-CN"/>
        </w:rPr>
        <w:t>17</w:t>
      </w:r>
      <w:r>
        <w:rPr>
          <w:rFonts w:hint="eastAsia" w:ascii="仿宋_GB2312" w:eastAsia="仿宋_GB2312"/>
          <w:sz w:val="32"/>
          <w:szCs w:val="32"/>
        </w:rPr>
        <w:t>项适用该流程图）</w:t>
      </w: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roundrect id="_x0000_s1085" o:spid="_x0000_s1085" o:spt="2" style="position:absolute;left:0pt;margin-left:-35.9pt;margin-top:7.8pt;height:42.05pt;width:519.5pt;z-index:25171968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w:txbxContent>
                <w:p>
                  <w:pPr>
                    <w:jc w:val="center"/>
                    <w:rPr>
                      <w:b/>
                      <w:szCs w:val="21"/>
                    </w:rPr>
                  </w:pPr>
                  <w:r>
                    <w:rPr>
                      <w:rFonts w:hint="eastAsia"/>
                      <w:b/>
                      <w:szCs w:val="21"/>
                    </w:rPr>
                    <w:t>诉求</w:t>
                  </w:r>
                </w:p>
                <w:p>
                  <w:pPr>
                    <w:jc w:val="center"/>
                    <w:rPr>
                      <w:szCs w:val="21"/>
                    </w:rPr>
                  </w:pPr>
                  <w:r>
                    <w:rPr>
                      <w:rFonts w:hint="eastAsia"/>
                      <w:szCs w:val="21"/>
                    </w:rPr>
                    <w:t>消费者向</w:t>
                  </w:r>
                  <w:r>
                    <w:rPr>
                      <w:rFonts w:hint="eastAsia"/>
                      <w:szCs w:val="21"/>
                      <w:lang w:eastAsia="zh-CN"/>
                    </w:rPr>
                    <w:t>县市场监督</w:t>
                  </w:r>
                  <w:r>
                    <w:rPr>
                      <w:rFonts w:hint="eastAsia"/>
                      <w:szCs w:val="21"/>
                    </w:rPr>
                    <w:t>管理局</w:t>
                  </w:r>
                  <w:r>
                    <w:rPr>
                      <w:szCs w:val="21"/>
                    </w:rPr>
                    <w:t>12315</w:t>
                  </w:r>
                  <w:r>
                    <w:rPr>
                      <w:rFonts w:hint="eastAsia"/>
                      <w:szCs w:val="21"/>
                      <w:lang w:eastAsia="zh-CN"/>
                    </w:rPr>
                    <w:t>投诉</w:t>
                  </w:r>
                  <w:r>
                    <w:rPr>
                      <w:rFonts w:hint="eastAsia"/>
                      <w:szCs w:val="21"/>
                    </w:rPr>
                    <w:t>中心提出投诉举报诉求，</w:t>
                  </w:r>
                  <w:r>
                    <w:rPr>
                      <w:szCs w:val="21"/>
                    </w:rPr>
                    <w:t>12315</w:t>
                  </w:r>
                  <w:r>
                    <w:rPr>
                      <w:rFonts w:hint="eastAsia"/>
                      <w:szCs w:val="21"/>
                      <w:lang w:eastAsia="zh-CN"/>
                    </w:rPr>
                    <w:t>投诉</w:t>
                  </w:r>
                  <w:r>
                    <w:rPr>
                      <w:rFonts w:hint="eastAsia"/>
                      <w:szCs w:val="21"/>
                    </w:rPr>
                    <w:t>中心接收消费者投诉举报诉求材料。</w:t>
                  </w:r>
                </w:p>
                <w:p>
                  <w:pPr>
                    <w:jc w:val="center"/>
                    <w:rPr>
                      <w:szCs w:val="21"/>
                    </w:rPr>
                  </w:pPr>
                </w:p>
              </w:txbxContent>
            </v:textbox>
          </v:roundrect>
        </w:pict>
      </w: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roundrect id="_x0000_s1092" o:spid="_x0000_s1092" o:spt="2" style="position:absolute;left:0pt;margin-left:-28.95pt;margin-top:30.4pt;height:57.05pt;width:494pt;z-index:25172684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w:txbxContent>
                <w:p>
                  <w:pPr>
                    <w:jc w:val="center"/>
                    <w:rPr>
                      <w:b/>
                      <w:szCs w:val="21"/>
                    </w:rPr>
                  </w:pPr>
                  <w:r>
                    <w:rPr>
                      <w:rFonts w:hint="eastAsia"/>
                      <w:b/>
                      <w:szCs w:val="21"/>
                    </w:rPr>
                    <w:t>登记分送</w:t>
                  </w:r>
                </w:p>
                <w:p>
                  <w:pPr>
                    <w:rPr>
                      <w:szCs w:val="21"/>
                    </w:rPr>
                  </w:pPr>
                  <w:r>
                    <w:rPr>
                      <w:rFonts w:hint="eastAsia"/>
                      <w:szCs w:val="21"/>
                      <w:lang w:eastAsia="zh-CN"/>
                    </w:rPr>
                    <w:t>县市场监督</w:t>
                  </w:r>
                  <w:r>
                    <w:rPr>
                      <w:rFonts w:hint="eastAsia"/>
                      <w:szCs w:val="21"/>
                    </w:rPr>
                    <w:t>管理局</w:t>
                  </w:r>
                  <w:r>
                    <w:rPr>
                      <w:szCs w:val="21"/>
                    </w:rPr>
                    <w:t>12315</w:t>
                  </w:r>
                  <w:r>
                    <w:rPr>
                      <w:rFonts w:hint="eastAsia"/>
                      <w:szCs w:val="21"/>
                      <w:lang w:eastAsia="zh-CN"/>
                    </w:rPr>
                    <w:t>投诉</w:t>
                  </w:r>
                  <w:r>
                    <w:rPr>
                      <w:rFonts w:hint="eastAsia"/>
                      <w:szCs w:val="21"/>
                    </w:rPr>
                    <w:t>中心对收到的消费者投诉进行记录，并及时将投诉分送有管辖权的工商行政管理部门处理，同时告知消费者分送情况。告知记录应当留存备查。</w:t>
                  </w:r>
                </w:p>
              </w:txbxContent>
            </v:textbox>
          </v:roundrect>
        </w:pict>
      </w:r>
      <w:r>
        <w:rPr>
          <w:rFonts w:ascii="Times New Roman" w:hAnsi="Times New Roman" w:eastAsia="宋体" w:cs="Times New Roman"/>
          <w:kern w:val="2"/>
          <w:sz w:val="21"/>
          <w:szCs w:val="20"/>
          <w:lang w:val="en-US" w:eastAsia="zh-CN" w:bidi="ar-SA"/>
        </w:rPr>
        <w:pict>
          <v:shape id="_x0000_s1087" o:spid="_x0000_s1087" o:spt="32" type="#_x0000_t32" style="position:absolute;left:0pt;margin-left:217.8pt;margin-top:15.4pt;height:15pt;width:0.05pt;z-index:251721728;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p>
    <w:p>
      <w:pPr>
        <w:widowControl/>
        <w:jc w:val="left"/>
        <w:rPr>
          <w:rFonts w:ascii="仿宋_GB2312" w:eastAsia="仿宋_GB2312"/>
          <w:sz w:val="32"/>
          <w:szCs w:val="32"/>
        </w:rPr>
      </w:pP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shape id="_x0000_s1093" o:spid="_x0000_s1093" o:spt="32" type="#_x0000_t32" style="position:absolute;left:0pt;margin-left:217.8pt;margin-top:25pt;height:14.4pt;width:0.05pt;z-index:251727872;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roundrect id="_x0000_s1086" o:spid="_x0000_s1086" o:spt="2" style="position:absolute;left:0pt;margin-left:-33.85pt;margin-top:8.2pt;height:41.2pt;width:507.5pt;z-index:25172070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w:txbxContent>
                <w:p>
                  <w:pPr>
                    <w:jc w:val="center"/>
                    <w:rPr>
                      <w:b/>
                      <w:szCs w:val="21"/>
                    </w:rPr>
                  </w:pPr>
                  <w:r>
                    <w:rPr>
                      <w:rFonts w:hint="eastAsia"/>
                      <w:b/>
                      <w:szCs w:val="21"/>
                    </w:rPr>
                    <w:t>受理</w:t>
                  </w:r>
                </w:p>
                <w:p>
                  <w:pPr>
                    <w:jc w:val="center"/>
                    <w:rPr>
                      <w:szCs w:val="21"/>
                    </w:rPr>
                  </w:pPr>
                  <w:r>
                    <w:rPr>
                      <w:rFonts w:hint="eastAsia"/>
                      <w:szCs w:val="21"/>
                    </w:rPr>
                    <w:t>有管辖权的</w:t>
                  </w:r>
                  <w:r>
                    <w:rPr>
                      <w:rFonts w:hint="eastAsia"/>
                      <w:szCs w:val="21"/>
                      <w:lang w:eastAsia="zh-CN"/>
                    </w:rPr>
                    <w:t>市场监督</w:t>
                  </w:r>
                  <w:r>
                    <w:rPr>
                      <w:rFonts w:hint="eastAsia"/>
                      <w:szCs w:val="21"/>
                    </w:rPr>
                    <w:t>管理局收到消费者投诉举报材料之日起七个工作日内，予以处理并告知投诉举报人。</w:t>
                  </w:r>
                </w:p>
              </w:txbxContent>
            </v:textbox>
          </v:roundrect>
        </w:pict>
      </w: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shape id="_x0000_s1091" o:spid="_x0000_s1091" o:spt="32" type="#_x0000_t32" style="position:absolute;left:0pt;margin-left:34.45pt;margin-top:19.65pt;height:26.1pt;width:0.05pt;z-index:251725824;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rPr>
          <w:rFonts w:ascii="Times New Roman" w:hAnsi="Times New Roman" w:eastAsia="宋体" w:cs="Times New Roman"/>
          <w:kern w:val="2"/>
          <w:sz w:val="21"/>
          <w:szCs w:val="20"/>
          <w:lang w:val="en-US" w:eastAsia="zh-CN" w:bidi="ar-SA"/>
        </w:rPr>
        <w:pict>
          <v:shape id="_x0000_s1090" o:spid="_x0000_s1090" o:spt="32" type="#_x0000_t32" style="position:absolute;left:0pt;margin-left:298.45pt;margin-top:18.2pt;height:13.45pt;width:0.05pt;z-index:251724800;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roundrect id="_x0000_s1089" o:spid="_x0000_s1089" o:spt="2" style="position:absolute;left:0pt;margin-left:114.3pt;margin-top:0.45pt;height:178.95pt;width:334.65pt;z-index:251723776;v-text-anchor:middle;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4.26pt,0.85pt,4.26pt,0.85pt">
              <w:txbxContent>
                <w:p>
                  <w:pPr>
                    <w:spacing w:line="276" w:lineRule="auto"/>
                    <w:rPr>
                      <w:szCs w:val="21"/>
                    </w:rPr>
                  </w:pPr>
                  <w:r>
                    <w:rPr>
                      <w:rFonts w:hint="eastAsia"/>
                      <w:szCs w:val="21"/>
                    </w:rPr>
                    <w:t>投诉举报材料齐全且符合规定的诉求在七个工作日内予以受理，并告知投诉人。</w:t>
                  </w:r>
                  <w:r>
                    <w:rPr>
                      <w:szCs w:val="21"/>
                    </w:rPr>
                    <w:t> </w:t>
                  </w:r>
                  <w:r>
                    <w:rPr>
                      <w:rFonts w:hint="eastAsia"/>
                      <w:szCs w:val="21"/>
                    </w:rPr>
                    <w:t>消费者通过信函、传真、短信、电子邮件、录音和</w:t>
                  </w:r>
                  <w:r>
                    <w:rPr>
                      <w:szCs w:val="21"/>
                    </w:rPr>
                    <w:t>12315</w:t>
                  </w:r>
                  <w:r>
                    <w:rPr>
                      <w:rFonts w:hint="eastAsia"/>
                      <w:szCs w:val="21"/>
                    </w:rPr>
                    <w:t>网站投诉平台等形式投诉举报的，应当载明消费者的姓名以及住址、电话号码等联系方式；被投诉人的名称、地址；投诉的要求、理由及相关的事实根据；投诉的日期等。消费者采用电话、上门等形式投诉的，</w:t>
                  </w:r>
                  <w:r>
                    <w:rPr>
                      <w:rFonts w:hint="eastAsia"/>
                      <w:szCs w:val="21"/>
                      <w:lang w:eastAsia="zh-CN"/>
                    </w:rPr>
                    <w:t>市场监督</w:t>
                  </w:r>
                  <w:r>
                    <w:rPr>
                      <w:rFonts w:hint="eastAsia"/>
                      <w:szCs w:val="21"/>
                    </w:rPr>
                    <w:t>管理部门工作人员应当记录前款各项信息。消费者委托代理人进行投诉的，应当向工商行政管理部门提交上述投诉材料、授权委托书原件以及受托人的身份证明。授权委托书应当载明委托事项、权限和期限，并应当由消费者本人签名。</w:t>
                  </w:r>
                </w:p>
              </w:txbxContent>
            </v:textbox>
          </v:roundrect>
        </w:pict>
      </w:r>
      <w:r>
        <w:rPr>
          <w:rFonts w:ascii="Times New Roman" w:hAnsi="Times New Roman" w:eastAsia="宋体" w:cs="Times New Roman"/>
          <w:kern w:val="2"/>
          <w:sz w:val="21"/>
          <w:szCs w:val="20"/>
          <w:lang w:val="en-US" w:eastAsia="zh-CN" w:bidi="ar-SA"/>
        </w:rPr>
        <w:pict>
          <v:roundrect id="_x0000_s1088" o:spid="_x0000_s1088" o:spt="2" style="position:absolute;left:0pt;margin-left:-20.15pt;margin-top:14.55pt;height:138.45pt;width:113.15pt;z-index:25172275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w:txbxContent>
                <w:p>
                  <w:pPr>
                    <w:spacing w:line="276" w:lineRule="auto"/>
                    <w:rPr>
                      <w:szCs w:val="21"/>
                    </w:rPr>
                  </w:pPr>
                  <w:r>
                    <w:rPr>
                      <w:rFonts w:hint="eastAsia"/>
                      <w:szCs w:val="21"/>
                    </w:rPr>
                    <w:t>不属于</w:t>
                  </w:r>
                  <w:r>
                    <w:rPr>
                      <w:rFonts w:hint="eastAsia"/>
                      <w:szCs w:val="21"/>
                      <w:lang w:eastAsia="zh-CN"/>
                    </w:rPr>
                    <w:t>市场监督</w:t>
                  </w:r>
                  <w:r>
                    <w:rPr>
                      <w:rFonts w:hint="eastAsia"/>
                      <w:szCs w:val="21"/>
                    </w:rPr>
                    <w:t>管理部门职责范围或其它不符合规定的投诉举报不予受理，并在七个工作日告知投诉人不予受理的理由。</w:t>
                  </w:r>
                </w:p>
              </w:txbxContent>
            </v:textbox>
          </v:roundrect>
        </w:pict>
      </w:r>
    </w:p>
    <w:p>
      <w:pPr>
        <w:widowControl/>
        <w:jc w:val="left"/>
        <w:rPr>
          <w:rFonts w:ascii="仿宋_GB2312" w:eastAsia="仿宋_GB2312"/>
          <w:sz w:val="32"/>
          <w:szCs w:val="32"/>
        </w:rPr>
      </w:pPr>
    </w:p>
    <w:p>
      <w:pPr>
        <w:widowControl/>
        <w:jc w:val="left"/>
        <w:rPr>
          <w:rFonts w:ascii="仿宋_GB2312" w:eastAsia="仿宋_GB2312"/>
          <w:sz w:val="32"/>
          <w:szCs w:val="32"/>
        </w:rPr>
      </w:pPr>
    </w:p>
    <w:p>
      <w:pPr>
        <w:widowControl/>
        <w:jc w:val="left"/>
        <w:rPr>
          <w:rFonts w:ascii="仿宋_GB2312" w:eastAsia="仿宋_GB2312"/>
          <w:sz w:val="32"/>
          <w:szCs w:val="32"/>
        </w:rPr>
      </w:pPr>
    </w:p>
    <w:p>
      <w:pPr>
        <w:widowControl/>
        <w:jc w:val="left"/>
        <w:rPr>
          <w:rFonts w:ascii="仿宋_GB2312" w:eastAsia="仿宋_GB2312"/>
          <w:sz w:val="32"/>
          <w:szCs w:val="32"/>
        </w:rPr>
      </w:pP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shape id="_x0000_s1106" o:spid="_x0000_s1106" o:spt="32" type="#_x0000_t32" style="position:absolute;left:0pt;margin-left:298.45pt;margin-top:29.35pt;height:15.9pt;width:0.05pt;z-index:251741184;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roundrect id="_x0000_s1107" o:spid="_x0000_s1107" o:spt="2" style="position:absolute;left:0pt;margin-left:-41.6pt;margin-top:13.25pt;height:76.85pt;width:519.5pt;z-index:25174220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w:txbxContent>
                <w:p>
                  <w:pPr>
                    <w:jc w:val="center"/>
                    <w:rPr>
                      <w:b/>
                      <w:szCs w:val="21"/>
                    </w:rPr>
                  </w:pPr>
                  <w:r>
                    <w:rPr>
                      <w:rFonts w:hint="eastAsia"/>
                      <w:b/>
                      <w:szCs w:val="21"/>
                    </w:rPr>
                    <w:t>协调调解及案件处理</w:t>
                  </w:r>
                </w:p>
                <w:p>
                  <w:pPr>
                    <w:rPr>
                      <w:szCs w:val="21"/>
                    </w:rPr>
                  </w:pPr>
                  <w:r>
                    <w:rPr>
                      <w:rFonts w:hint="eastAsia"/>
                      <w:szCs w:val="21"/>
                    </w:rPr>
                    <w:t>县</w:t>
                  </w:r>
                  <w:r>
                    <w:rPr>
                      <w:rFonts w:hint="eastAsia"/>
                      <w:szCs w:val="21"/>
                      <w:lang w:eastAsia="zh-CN"/>
                    </w:rPr>
                    <w:t>市场监督</w:t>
                  </w:r>
                  <w:r>
                    <w:rPr>
                      <w:rFonts w:hint="eastAsia"/>
                      <w:szCs w:val="21"/>
                    </w:rPr>
                    <w:t>管理部门负责处理本辖区内的消费者投诉举报。</w:t>
                  </w:r>
                  <w:r>
                    <w:rPr>
                      <w:rFonts w:hint="eastAsia"/>
                      <w:szCs w:val="21"/>
                      <w:lang w:eastAsia="zh-CN"/>
                    </w:rPr>
                    <w:t>各基层所</w:t>
                  </w:r>
                  <w:r>
                    <w:rPr>
                      <w:rFonts w:hint="eastAsia"/>
                      <w:szCs w:val="21"/>
                    </w:rPr>
                    <w:t>处理辖区内的消费者投诉举报。</w:t>
                  </w:r>
                  <w:r>
                    <w:rPr>
                      <w:rFonts w:hint="eastAsia"/>
                      <w:szCs w:val="21"/>
                      <w:lang w:eastAsia="zh-CN"/>
                    </w:rPr>
                    <w:t>市场监督</w:t>
                  </w:r>
                  <w:r>
                    <w:rPr>
                      <w:rFonts w:hint="eastAsia"/>
                      <w:szCs w:val="21"/>
                    </w:rPr>
                    <w:t>管理部门在处理消费者投诉中，发现经营者有违法行为的，或者消费者举报经营者违法行为的，依照《工商行政管理机关行政处罚程序规定》另案处理。</w:t>
                  </w:r>
                </w:p>
              </w:txbxContent>
            </v:textbox>
          </v:roundrect>
        </w:pict>
      </w:r>
    </w:p>
    <w:p>
      <w:pPr>
        <w:widowControl/>
        <w:jc w:val="left"/>
        <w:rPr>
          <w:rFonts w:ascii="仿宋_GB2312" w:eastAsia="仿宋_GB2312"/>
          <w:sz w:val="32"/>
          <w:szCs w:val="32"/>
        </w:rPr>
      </w:pP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shape id="_x0000_s1101" o:spid="_x0000_s1101" o:spt="32" type="#_x0000_t32" style="position:absolute;left:0pt;margin-left:404.35pt;margin-top:26.95pt;height:18.15pt;width:0.05pt;z-index:251736064;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rPr>
          <w:rFonts w:ascii="Times New Roman" w:hAnsi="Times New Roman" w:eastAsia="宋体" w:cs="Times New Roman"/>
          <w:kern w:val="2"/>
          <w:sz w:val="21"/>
          <w:szCs w:val="20"/>
          <w:lang w:val="en-US" w:eastAsia="zh-CN" w:bidi="ar-SA"/>
        </w:rPr>
        <w:pict>
          <v:shape id="_x0000_s1096" o:spid="_x0000_s1096" o:spt="32" type="#_x0000_t32" style="position:absolute;left:0pt;margin-left:36.15pt;margin-top:24.6pt;height:19pt;width:0.05pt;z-index:251730944;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rPr>
          <w:rFonts w:ascii="Times New Roman" w:hAnsi="Times New Roman" w:eastAsia="宋体" w:cs="Times New Roman"/>
          <w:kern w:val="2"/>
          <w:sz w:val="21"/>
          <w:szCs w:val="20"/>
          <w:lang w:val="en-US" w:eastAsia="zh-CN" w:bidi="ar-SA"/>
        </w:rPr>
        <w:pict>
          <v:shape id="_x0000_s1094" o:spid="_x0000_s1094" o:spt="32" type="#_x0000_t32" style="position:absolute;left:0pt;margin-left:218.6pt;margin-top:27.7pt;height:14.3pt;width:0.05pt;z-index:251728896;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roundrect id="_x0000_s1100" o:spid="_x0000_s1100" o:spt="2" style="position:absolute;left:0pt;margin-left:324pt;margin-top:12.4pt;height:75.15pt;width:138.6pt;z-index:25173504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w:txbxContent>
                <w:p>
                  <w:pPr>
                    <w:rPr>
                      <w:szCs w:val="21"/>
                    </w:rPr>
                  </w:pPr>
                  <w:r>
                    <w:rPr>
                      <w:rFonts w:hint="eastAsia"/>
                      <w:szCs w:val="21"/>
                      <w:lang w:eastAsia="zh-CN"/>
                    </w:rPr>
                    <w:t>两个</w:t>
                  </w:r>
                  <w:r>
                    <w:rPr>
                      <w:rFonts w:hint="eastAsia"/>
                      <w:szCs w:val="21"/>
                    </w:rPr>
                    <w:t>以上</w:t>
                  </w:r>
                  <w:r>
                    <w:rPr>
                      <w:rFonts w:hint="eastAsia"/>
                      <w:szCs w:val="21"/>
                      <w:lang w:eastAsia="zh-CN"/>
                    </w:rPr>
                    <w:t>基层</w:t>
                  </w:r>
                  <w:r>
                    <w:rPr>
                      <w:rFonts w:hint="eastAsia"/>
                      <w:szCs w:val="21"/>
                    </w:rPr>
                    <w:t>商</w:t>
                  </w:r>
                  <w:r>
                    <w:rPr>
                      <w:rFonts w:hint="eastAsia"/>
                      <w:szCs w:val="21"/>
                      <w:lang w:eastAsia="zh-CN"/>
                    </w:rPr>
                    <w:t>所</w:t>
                  </w:r>
                  <w:r>
                    <w:rPr>
                      <w:rFonts w:hint="eastAsia"/>
                      <w:szCs w:val="21"/>
                    </w:rPr>
                    <w:t>因管辖权发生异议的，报请</w:t>
                  </w:r>
                  <w:r>
                    <w:rPr>
                      <w:rFonts w:hint="eastAsia"/>
                      <w:szCs w:val="21"/>
                      <w:lang w:eastAsia="zh-CN"/>
                    </w:rPr>
                    <w:t>县市场监督</w:t>
                  </w:r>
                  <w:r>
                    <w:rPr>
                      <w:rFonts w:hint="eastAsia"/>
                      <w:szCs w:val="21"/>
                    </w:rPr>
                    <w:t>管理局指定管辖。</w:t>
                  </w:r>
                </w:p>
              </w:txbxContent>
            </v:textbox>
          </v:roundrect>
        </w:pict>
      </w:r>
      <w:bookmarkStart w:id="0" w:name="_GoBack"/>
      <w:bookmarkEnd w:id="0"/>
      <w:r>
        <w:rPr>
          <w:rFonts w:ascii="Times New Roman" w:hAnsi="Times New Roman" w:eastAsia="宋体" w:cs="Times New Roman"/>
          <w:kern w:val="2"/>
          <w:sz w:val="21"/>
          <w:szCs w:val="20"/>
          <w:lang w:val="en-US" w:eastAsia="zh-CN" w:bidi="ar-SA"/>
        </w:rPr>
        <w:pict>
          <v:roundrect id="_x0000_s1099" o:spid="_x0000_s1099" o:spt="2" style="position:absolute;left:0pt;margin-left:130.05pt;margin-top:9.95pt;height:76pt;width:177.2pt;z-index:25173401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w:txbxContent>
                <w:p>
                  <w:pPr>
                    <w:rPr>
                      <w:szCs w:val="21"/>
                    </w:rPr>
                  </w:pPr>
                  <w:r>
                    <w:rPr>
                      <w:rFonts w:hint="eastAsia"/>
                      <w:szCs w:val="21"/>
                      <w:lang w:eastAsia="zh-CN"/>
                    </w:rPr>
                    <w:t>各基层所</w:t>
                  </w:r>
                  <w:r>
                    <w:rPr>
                      <w:rFonts w:hint="eastAsia"/>
                      <w:szCs w:val="21"/>
                    </w:rPr>
                    <w:t>管辖的消费者投诉举报，认为需要由</w:t>
                  </w:r>
                  <w:r>
                    <w:rPr>
                      <w:rFonts w:hint="eastAsia"/>
                      <w:szCs w:val="21"/>
                      <w:lang w:eastAsia="zh-CN"/>
                    </w:rPr>
                    <w:t>县市场监督</w:t>
                  </w:r>
                  <w:r>
                    <w:rPr>
                      <w:rFonts w:hint="eastAsia"/>
                      <w:szCs w:val="21"/>
                    </w:rPr>
                    <w:t>管理局处理的，可以报请</w:t>
                  </w:r>
                  <w:r>
                    <w:rPr>
                      <w:rFonts w:hint="eastAsia"/>
                      <w:szCs w:val="21"/>
                      <w:lang w:eastAsia="zh-CN"/>
                    </w:rPr>
                    <w:t>县市场监督</w:t>
                  </w:r>
                  <w:r>
                    <w:rPr>
                      <w:rFonts w:hint="eastAsia"/>
                      <w:szCs w:val="21"/>
                    </w:rPr>
                    <w:t>管理局决定。</w:t>
                  </w:r>
                </w:p>
              </w:txbxContent>
            </v:textbox>
          </v:roundrect>
        </w:pict>
      </w:r>
      <w:r>
        <w:rPr>
          <w:rFonts w:ascii="Times New Roman" w:hAnsi="Times New Roman" w:eastAsia="宋体" w:cs="Times New Roman"/>
          <w:kern w:val="2"/>
          <w:sz w:val="21"/>
          <w:szCs w:val="20"/>
          <w:lang w:val="en-US" w:eastAsia="zh-CN" w:bidi="ar-SA"/>
        </w:rPr>
        <w:pict>
          <v:roundrect id="_x0000_s1098" o:spid="_x0000_s1098" o:spt="2" style="position:absolute;left:0pt;margin-left:-29.75pt;margin-top:11.8pt;height:74.35pt;width:133.7pt;z-index:25173299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w:txbxContent>
                <w:p>
                  <w:pPr>
                    <w:rPr>
                      <w:szCs w:val="21"/>
                    </w:rPr>
                  </w:pPr>
                  <w:r>
                    <w:rPr>
                      <w:rFonts w:hint="eastAsia"/>
                      <w:szCs w:val="21"/>
                      <w:lang w:eastAsia="zh-CN"/>
                    </w:rPr>
                    <w:t>县市场监督</w:t>
                  </w:r>
                  <w:r>
                    <w:rPr>
                      <w:rFonts w:hint="eastAsia"/>
                      <w:szCs w:val="21"/>
                    </w:rPr>
                    <w:t>管理部门认为有必要的，可以处理</w:t>
                  </w:r>
                  <w:r>
                    <w:rPr>
                      <w:rFonts w:hint="eastAsia"/>
                      <w:szCs w:val="21"/>
                      <w:lang w:eastAsia="zh-CN"/>
                    </w:rPr>
                    <w:t>各基层所</w:t>
                  </w:r>
                  <w:r>
                    <w:rPr>
                      <w:rFonts w:hint="eastAsia"/>
                      <w:szCs w:val="21"/>
                    </w:rPr>
                    <w:t>管辖的消费者投诉举报。</w:t>
                  </w:r>
                </w:p>
              </w:txbxContent>
            </v:textbox>
          </v:roundrect>
        </w:pict>
      </w:r>
    </w:p>
    <w:p>
      <w:pPr>
        <w:widowControl/>
        <w:jc w:val="left"/>
        <w:rPr>
          <w:rFonts w:ascii="仿宋_GB2312" w:eastAsia="仿宋_GB2312"/>
          <w:sz w:val="32"/>
          <w:szCs w:val="32"/>
        </w:rPr>
      </w:pP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shape id="_x0000_s1104" o:spid="_x0000_s1104" o:spt="32" type="#_x0000_t32" style="position:absolute;left:0pt;margin-left:404.35pt;margin-top:24.35pt;height:15pt;width:0.05pt;z-index:251739136;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rPr>
          <w:rFonts w:ascii="Times New Roman" w:hAnsi="Times New Roman" w:eastAsia="宋体" w:cs="Times New Roman"/>
          <w:kern w:val="2"/>
          <w:sz w:val="21"/>
          <w:szCs w:val="20"/>
          <w:lang w:val="en-US" w:eastAsia="zh-CN" w:bidi="ar-SA"/>
        </w:rPr>
        <w:pict>
          <v:shape id="_x0000_s1103" o:spid="_x0000_s1103" o:spt="32" type="#_x0000_t32" style="position:absolute;left:0pt;flip:x;margin-left:220.15pt;margin-top:23.55pt;height:15pt;width:0.05pt;z-index:251738112;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rPr>
          <w:rFonts w:ascii="Times New Roman" w:hAnsi="Times New Roman" w:eastAsia="宋体" w:cs="Times New Roman"/>
          <w:kern w:val="2"/>
          <w:sz w:val="21"/>
          <w:szCs w:val="20"/>
          <w:lang w:val="en-US" w:eastAsia="zh-CN" w:bidi="ar-SA"/>
        </w:rPr>
        <w:pict>
          <v:shape id="_x0000_s1102" o:spid="_x0000_s1102" o:spt="32" type="#_x0000_t32" style="position:absolute;left:0pt;margin-left:36.15pt;margin-top:22.75pt;height:16.8pt;width:0.05pt;z-index:251737088;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roundrect id="_x0000_s1095" o:spid="_x0000_s1095" o:spt="2" style="position:absolute;left:0pt;margin-left:-12.3pt;margin-top:6.75pt;height:75.15pt;width:472.35pt;z-index:25172992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w:txbxContent>
                <w:p>
                  <w:pPr>
                    <w:jc w:val="center"/>
                    <w:rPr>
                      <w:b/>
                      <w:szCs w:val="21"/>
                    </w:rPr>
                  </w:pPr>
                  <w:r>
                    <w:rPr>
                      <w:rFonts w:hint="eastAsia"/>
                      <w:b/>
                      <w:szCs w:val="21"/>
                    </w:rPr>
                    <w:t>督促办理</w:t>
                  </w:r>
                </w:p>
                <w:p>
                  <w:pPr>
                    <w:rPr>
                      <w:szCs w:val="21"/>
                    </w:rPr>
                  </w:pPr>
                  <w:r>
                    <w:rPr>
                      <w:szCs w:val="21"/>
                    </w:rPr>
                    <w:t>12315</w:t>
                  </w:r>
                  <w:r>
                    <w:rPr>
                      <w:rFonts w:hint="eastAsia"/>
                      <w:szCs w:val="21"/>
                      <w:lang w:eastAsia="zh-CN"/>
                    </w:rPr>
                    <w:t>投诉</w:t>
                  </w:r>
                  <w:r>
                    <w:rPr>
                      <w:rFonts w:hint="eastAsia"/>
                      <w:szCs w:val="21"/>
                    </w:rPr>
                    <w:t>中心督促</w:t>
                  </w:r>
                  <w:r>
                    <w:rPr>
                      <w:rFonts w:hint="eastAsia"/>
                      <w:szCs w:val="21"/>
                      <w:lang w:eastAsia="zh-CN"/>
                    </w:rPr>
                    <w:t>各基层所</w:t>
                  </w:r>
                  <w:r>
                    <w:rPr>
                      <w:rFonts w:hint="eastAsia"/>
                      <w:szCs w:val="21"/>
                    </w:rPr>
                    <w:t>按时办结案件。</w:t>
                  </w:r>
                  <w:r>
                    <w:rPr>
                      <w:rFonts w:hint="eastAsia"/>
                      <w:szCs w:val="21"/>
                      <w:lang w:eastAsia="zh-CN"/>
                    </w:rPr>
                    <w:t>各基层所</w:t>
                  </w:r>
                  <w:r>
                    <w:rPr>
                      <w:rFonts w:hint="eastAsia"/>
                      <w:szCs w:val="21"/>
                    </w:rPr>
                    <w:t>应当在受理消费者投诉举报之日起六十日（举报案件为九十日）内终结调解；调解不成的应当终止调解。需要进行鉴定或者检测的，鉴定或者检测的时间不计算在六十日内。</w:t>
                  </w:r>
                </w:p>
                <w:p>
                  <w:pPr>
                    <w:rPr>
                      <w:szCs w:val="21"/>
                    </w:rPr>
                  </w:pPr>
                </w:p>
              </w:txbxContent>
            </v:textbox>
          </v:roundrect>
        </w:pict>
      </w:r>
    </w:p>
    <w:p>
      <w:pPr>
        <w:widowControl/>
        <w:jc w:val="left"/>
        <w:rPr>
          <w:rFonts w:ascii="仿宋_GB2312" w:eastAsia="仿宋_GB2312"/>
          <w:sz w:val="32"/>
          <w:szCs w:val="32"/>
        </w:rPr>
      </w:pPr>
    </w:p>
    <w:p>
      <w:pPr>
        <w:widowControl/>
        <w:jc w:val="left"/>
        <w:rPr>
          <w:rFonts w:ascii="仿宋_GB2312" w:eastAsia="仿宋_GB2312"/>
          <w:sz w:val="32"/>
          <w:szCs w:val="32"/>
        </w:rPr>
      </w:pPr>
      <w:r>
        <w:rPr>
          <w:rFonts w:ascii="Times New Roman" w:hAnsi="Times New Roman" w:eastAsia="宋体" w:cs="Times New Roman"/>
          <w:kern w:val="2"/>
          <w:sz w:val="21"/>
          <w:szCs w:val="20"/>
          <w:lang w:val="en-US" w:eastAsia="zh-CN" w:bidi="ar-SA"/>
        </w:rPr>
        <w:pict>
          <v:shape id="_x0000_s1105" o:spid="_x0000_s1105" o:spt="32" type="#_x0000_t32" style="position:absolute;left:0pt;margin-left:224.95pt;margin-top:18.7pt;height:18.25pt;width:0.05pt;z-index:251740160;mso-width-relative:page;mso-height-relative:page;" fillcolor="#FFFFFF" filled="t" o:preferrelative="t" stroked="t" coordsize="21600,21600">
            <v:path arrowok="t"/>
            <v:fill on="t" focussize="0,0"/>
            <v:stroke color="#000000" color2="#FFFFFF" miterlimit="2" endarrow="block"/>
            <v:imagedata gain="65536f" blacklevel="0f" gamma="0" o:title=""/>
            <o:lock v:ext="edit" position="f" selection="f" grouping="f" rotation="f" cropping="f" text="f" aspectratio="f"/>
          </v:shape>
        </w:pict>
      </w:r>
      <w:r>
        <w:rPr>
          <w:rFonts w:ascii="Times New Roman" w:hAnsi="Times New Roman" w:eastAsia="宋体" w:cs="Times New Roman"/>
          <w:kern w:val="2"/>
          <w:sz w:val="21"/>
          <w:szCs w:val="20"/>
          <w:lang w:val="en-US" w:eastAsia="zh-CN" w:bidi="ar-SA"/>
        </w:rPr>
        <w:pict>
          <v:roundrect id="_x0000_s1097" o:spid="_x0000_s1097" o:spt="2" style="position:absolute;left:0pt;margin-left:-22.45pt;margin-top:36.15pt;height:41.85pt;width:496.1pt;z-index:25173196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w:txbxContent>
                <w:p>
                  <w:pPr>
                    <w:jc w:val="center"/>
                    <w:rPr>
                      <w:b/>
                      <w:szCs w:val="21"/>
                    </w:rPr>
                  </w:pPr>
                  <w:r>
                    <w:rPr>
                      <w:rFonts w:hint="eastAsia"/>
                      <w:b/>
                      <w:szCs w:val="21"/>
                    </w:rPr>
                    <w:t>结果反馈</w:t>
                  </w:r>
                </w:p>
                <w:p>
                  <w:pPr>
                    <w:rPr>
                      <w:szCs w:val="21"/>
                    </w:rPr>
                  </w:pPr>
                  <w:r>
                    <w:rPr>
                      <w:rFonts w:hint="eastAsia"/>
                      <w:szCs w:val="21"/>
                      <w:lang w:eastAsia="zh-CN"/>
                    </w:rPr>
                    <w:t>各基层所</w:t>
                  </w:r>
                  <w:r>
                    <w:rPr>
                      <w:rFonts w:hint="eastAsia"/>
                      <w:szCs w:val="21"/>
                    </w:rPr>
                    <w:t>应当将处理结果及时反馈</w:t>
                  </w:r>
                  <w:r>
                    <w:rPr>
                      <w:szCs w:val="21"/>
                    </w:rPr>
                    <w:t>12315</w:t>
                  </w:r>
                  <w:r>
                    <w:rPr>
                      <w:rFonts w:hint="eastAsia"/>
                      <w:szCs w:val="21"/>
                    </w:rPr>
                    <w:t>消费者投诉举报中心。</w:t>
                  </w:r>
                </w:p>
              </w:txbxContent>
            </v:textbox>
          </v:roundrect>
        </w:pict>
      </w:r>
    </w:p>
    <w:p>
      <w:pPr>
        <w:widowControl/>
        <w:jc w:val="left"/>
        <w:rPr>
          <w:rFonts w:ascii="仿宋_GB2312" w:eastAsia="仿宋_GB2312"/>
          <w:sz w:val="32"/>
          <w:szCs w:val="32"/>
        </w:rPr>
      </w:pPr>
    </w:p>
    <w:p>
      <w:pPr>
        <w:widowControl/>
        <w:jc w:val="center"/>
        <w:rPr>
          <w:rFonts w:hint="eastAsia" w:ascii="宋体" w:hAnsi="宋体"/>
          <w:b/>
          <w:sz w:val="28"/>
          <w:szCs w:val="28"/>
          <w:lang w:val="en-US" w:eastAsia="zh-CN"/>
        </w:rPr>
      </w:pPr>
      <w:r>
        <w:rPr>
          <w:rFonts w:hint="eastAsia" w:ascii="宋体" w:hAnsi="宋体"/>
          <w:b/>
          <w:sz w:val="28"/>
          <w:szCs w:val="28"/>
          <w:lang w:val="en-US" w:eastAsia="zh-CN"/>
        </w:rPr>
        <w:t>7．对商标注册人使用注册商标过程不当行为的管理流程图</w:t>
      </w:r>
    </w:p>
    <w:p>
      <w:pPr>
        <w:jc w:val="left"/>
        <w:rPr>
          <w:rFonts w:ascii="仿宋_GB2312" w:eastAsia="仿宋_GB2312"/>
          <w:b/>
          <w:sz w:val="32"/>
          <w:szCs w:val="32"/>
        </w:rPr>
      </w:pPr>
    </w:p>
    <w:tbl>
      <w:tblPr>
        <w:tblStyle w:val="4"/>
        <w:tblW w:w="2700" w:type="dxa"/>
        <w:tblInd w:w="2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700" w:type="dxa"/>
            <w:vAlign w:val="top"/>
          </w:tcPr>
          <w:p>
            <w:pPr>
              <w:spacing w:line="400" w:lineRule="exact"/>
              <w:jc w:val="center"/>
              <w:rPr>
                <w:rFonts w:ascii="仿宋_GB2312" w:hAnsi="仿宋" w:eastAsia="仿宋_GB2312"/>
                <w:sz w:val="28"/>
                <w:szCs w:val="28"/>
              </w:rPr>
            </w:pPr>
            <w:r>
              <w:rPr>
                <w:rFonts w:ascii="Times New Roman" w:hAnsi="Times New Roman" w:eastAsia="宋体" w:cs="Times New Roman"/>
                <w:kern w:val="2"/>
                <w:sz w:val="21"/>
                <w:szCs w:val="20"/>
                <w:lang w:val="en-US" w:eastAsia="zh-CN" w:bidi="ar-SA"/>
              </w:rPr>
              <w:pict>
                <v:line id="_x0000_s1049" o:spid="_x0000_s1049" o:spt="20" style="position:absolute;left:0pt;margin-left:57.6pt;margin-top:22.8pt;height:20.85pt;width:0.05pt;z-index:25168281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tc>
      </w:tr>
    </w:tbl>
    <w:tbl>
      <w:tblPr>
        <w:tblStyle w:val="4"/>
        <w:tblpPr w:leftFromText="180" w:rightFromText="180" w:vertAnchor="text" w:horzAnchor="margin" w:tblpXSpec="center" w:tblpY="458"/>
        <w:tblW w:w="6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6768" w:type="dxa"/>
            <w:vAlign w:val="top"/>
          </w:tcPr>
          <w:p>
            <w:pPr>
              <w:spacing w:line="400" w:lineRule="exact"/>
              <w:jc w:val="center"/>
              <w:rPr>
                <w:rFonts w:ascii="仿宋_GB2312" w:eastAsia="仿宋_GB2312"/>
              </w:rPr>
            </w:pPr>
            <w:r>
              <w:rPr>
                <w:rFonts w:hint="eastAsia" w:ascii="仿宋_GB2312" w:hAnsi="宋体" w:eastAsia="仿宋_GB2312"/>
                <w:sz w:val="28"/>
                <w:szCs w:val="28"/>
              </w:rPr>
              <w:t>受理：工作中发现或接受举报涉嫌违反《中华人民共和国商标法》第四十九条规定的。</w:t>
            </w:r>
          </w:p>
        </w:tc>
      </w:tr>
    </w:tbl>
    <w:p>
      <w:pPr>
        <w:rPr>
          <w:rFonts w:ascii="黑体" w:hAnsi="黑体" w:eastAsia="黑体"/>
          <w:sz w:val="44"/>
          <w:szCs w:val="44"/>
        </w:rPr>
      </w:pPr>
    </w:p>
    <w:p>
      <w:pPr>
        <w:rPr>
          <w:rFonts w:ascii="黑体" w:hAnsi="黑体" w:eastAsia="黑体"/>
          <w:sz w:val="44"/>
          <w:szCs w:val="44"/>
        </w:rPr>
      </w:pPr>
    </w:p>
    <w:p>
      <w:pPr>
        <w:rPr>
          <w:rFonts w:ascii="黑体" w:hAnsi="黑体" w:eastAsia="黑体"/>
          <w:sz w:val="44"/>
          <w:szCs w:val="44"/>
        </w:rPr>
      </w:pPr>
      <w:r>
        <w:rPr>
          <w:rFonts w:ascii="Times New Roman" w:hAnsi="Times New Roman" w:eastAsia="宋体" w:cs="Times New Roman"/>
          <w:kern w:val="2"/>
          <w:sz w:val="21"/>
          <w:szCs w:val="20"/>
          <w:lang w:val="en-US" w:eastAsia="zh-CN" w:bidi="ar-SA"/>
        </w:rPr>
        <w:pict>
          <v:line id="_x0000_s1029" o:spid="_x0000_s1029" o:spt="20" style="position:absolute;left:0pt;margin-left:212.4pt;margin-top:1.95pt;height:20.85pt;width:0.05pt;z-index:25166233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tbl>
      <w:tblPr>
        <w:tblStyle w:val="4"/>
        <w:tblpPr w:leftFromText="180" w:rightFromText="180" w:vertAnchor="text" w:horzAnchor="margin" w:tblpXSpec="center" w:tblpY="-10"/>
        <w:tblW w:w="6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1" w:hRule="atLeast"/>
        </w:trPr>
        <w:tc>
          <w:tcPr>
            <w:tcW w:w="6840" w:type="dxa"/>
            <w:vAlign w:val="top"/>
          </w:tcPr>
          <w:p>
            <w:pPr>
              <w:spacing w:line="400" w:lineRule="exact"/>
              <w:jc w:val="center"/>
              <w:rPr>
                <w:rFonts w:ascii="仿宋_GB2312" w:eastAsia="仿宋_GB2312"/>
              </w:rPr>
            </w:pPr>
            <w:r>
              <w:rPr>
                <w:rFonts w:hint="eastAsia" w:ascii="仿宋_GB2312" w:hAnsi="宋体" w:eastAsia="仿宋_GB2312"/>
                <w:sz w:val="28"/>
                <w:szCs w:val="28"/>
              </w:rPr>
              <w:t>调查：核实确认商标注册人是否存在在使用注册商标的过程中自行改变注册商标、注册人名义、地址或者其他注册事项的行为。</w:t>
            </w:r>
          </w:p>
        </w:tc>
      </w:tr>
    </w:tbl>
    <w:p>
      <w:pPr>
        <w:jc w:val="center"/>
        <w:rPr>
          <w:rFonts w:ascii="黑体" w:hAnsi="黑体" w:eastAsia="黑体"/>
          <w:sz w:val="44"/>
          <w:szCs w:val="44"/>
        </w:rPr>
      </w:pPr>
    </w:p>
    <w:p>
      <w:pPr>
        <w:tabs>
          <w:tab w:val="left" w:pos="6150"/>
        </w:tabs>
      </w:pPr>
    </w:p>
    <w:p>
      <w:pPr>
        <w:tabs>
          <w:tab w:val="left" w:pos="6150"/>
        </w:tabs>
        <w:jc w:val="center"/>
      </w:pPr>
      <w:r>
        <w:rPr>
          <w:rFonts w:ascii="Times New Roman" w:hAnsi="Times New Roman" w:eastAsia="宋体" w:cs="Times New Roman"/>
          <w:kern w:val="2"/>
          <w:sz w:val="21"/>
          <w:szCs w:val="20"/>
          <w:lang w:val="en-US" w:eastAsia="zh-CN" w:bidi="ar-SA"/>
        </w:rPr>
        <w:pict>
          <v:line id="_x0000_s1028" o:spid="_x0000_s1028" o:spt="20" style="position:absolute;left:0pt;margin-left:212.4pt;margin-top:7.2pt;height:20.85pt;width:0.05pt;z-index:25166131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tabs>
          <w:tab w:val="left" w:pos="6150"/>
        </w:tabs>
      </w:pPr>
    </w:p>
    <w:tbl>
      <w:tblPr>
        <w:tblStyle w:val="4"/>
        <w:tblpPr w:leftFromText="180" w:rightFromText="180" w:vertAnchor="text" w:horzAnchor="margin" w:tblpXSpec="center" w:tblpY="-10"/>
        <w:tblW w:w="6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6768" w:type="dxa"/>
            <w:vAlign w:val="top"/>
          </w:tcPr>
          <w:p>
            <w:pPr>
              <w:spacing w:line="400" w:lineRule="exact"/>
              <w:jc w:val="center"/>
              <w:rPr>
                <w:rFonts w:ascii="仿宋_GB2312" w:eastAsia="仿宋_GB2312"/>
              </w:rPr>
            </w:pPr>
            <w:r>
              <w:rPr>
                <w:rFonts w:ascii="Times New Roman" w:hAnsi="Times New Roman" w:eastAsia="宋体" w:cs="Times New Roman"/>
                <w:kern w:val="2"/>
                <w:sz w:val="21"/>
                <w:szCs w:val="20"/>
                <w:lang w:val="en-US" w:eastAsia="zh-CN" w:bidi="ar-SA"/>
              </w:rPr>
              <w:pict>
                <v:line id="_x0000_s1055" o:spid="_x0000_s1055" o:spt="20" style="position:absolute;left:0pt;margin-left:168.55pt;margin-top:36.95pt;height:20.85pt;width:0.05pt;z-index:25168896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hint="eastAsia" w:ascii="仿宋_GB2312" w:hAnsi="宋体" w:eastAsia="仿宋_GB2312"/>
                <w:sz w:val="28"/>
                <w:szCs w:val="28"/>
              </w:rPr>
              <w:t>决定：根据调查结果，不予采取措施，或采取行政指导、行政约谈、戒勉谈话或者责令限期整改等措施。</w:t>
            </w:r>
          </w:p>
        </w:tc>
      </w:tr>
    </w:tbl>
    <w:p>
      <w:pPr>
        <w:tabs>
          <w:tab w:val="left" w:pos="6150"/>
        </w:tabs>
      </w:pPr>
    </w:p>
    <w:p>
      <w:pPr>
        <w:tabs>
          <w:tab w:val="left" w:pos="6150"/>
        </w:tabs>
      </w:pPr>
    </w:p>
    <w:p>
      <w:pPr>
        <w:tabs>
          <w:tab w:val="left" w:pos="6150"/>
        </w:tabs>
      </w:pPr>
    </w:p>
    <w:p>
      <w:pPr>
        <w:tabs>
          <w:tab w:val="left" w:pos="6150"/>
        </w:tabs>
      </w:pPr>
    </w:p>
    <w:tbl>
      <w:tblPr>
        <w:tblStyle w:val="4"/>
        <w:tblpPr w:leftFromText="180" w:rightFromText="180" w:vertAnchor="text" w:horzAnchor="margin" w:tblpXSpec="center" w:tblpY="-40"/>
        <w:tblW w:w="6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6732" w:type="dxa"/>
            <w:vAlign w:val="top"/>
          </w:tcPr>
          <w:p>
            <w:pPr>
              <w:spacing w:line="400" w:lineRule="exact"/>
              <w:jc w:val="center"/>
              <w:rPr>
                <w:rFonts w:ascii="仿宋_GB2312" w:eastAsia="仿宋_GB2312"/>
                <w:sz w:val="28"/>
                <w:szCs w:val="28"/>
              </w:rPr>
            </w:pPr>
            <w:r>
              <w:rPr>
                <w:rFonts w:ascii="Times New Roman" w:hAnsi="Times New Roman" w:eastAsia="宋体" w:cs="Times New Roman"/>
                <w:kern w:val="2"/>
                <w:sz w:val="21"/>
                <w:szCs w:val="20"/>
                <w:lang w:val="en-US" w:eastAsia="zh-CN" w:bidi="ar-SA"/>
              </w:rPr>
              <w:pict>
                <v:line id="_x0000_s1114" o:spid="_x0000_s1114" o:spt="20" style="position:absolute;left:0pt;margin-left:167.65pt;margin-top:38.45pt;height:20.85pt;width:0.05pt;z-index:25174937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hint="eastAsia" w:ascii="仿宋_GB2312" w:hAnsi="宋体" w:eastAsia="仿宋_GB2312"/>
                <w:sz w:val="28"/>
                <w:szCs w:val="28"/>
              </w:rPr>
              <w:t>执行：实施行政指导、行政约谈、戒勉谈话或者责令限期整改等措施；或通报其所在地相关部门。</w:t>
            </w:r>
          </w:p>
        </w:tc>
      </w:tr>
    </w:tbl>
    <w:p>
      <w:pPr>
        <w:tabs>
          <w:tab w:val="left" w:pos="6150"/>
        </w:tabs>
      </w:pPr>
    </w:p>
    <w:p>
      <w:pPr>
        <w:tabs>
          <w:tab w:val="left" w:pos="6150"/>
        </w:tabs>
      </w:pPr>
    </w:p>
    <w:p>
      <w:pPr>
        <w:tabs>
          <w:tab w:val="left" w:pos="6150"/>
        </w:tabs>
      </w:pPr>
    </w:p>
    <w:p>
      <w:pPr>
        <w:tabs>
          <w:tab w:val="left" w:pos="6150"/>
        </w:tabs>
      </w:pPr>
    </w:p>
    <w:tbl>
      <w:tblPr>
        <w:tblStyle w:val="4"/>
        <w:tblpPr w:leftFromText="180" w:rightFromText="180" w:vertAnchor="text" w:horzAnchor="margin" w:tblpXSpec="center" w:tblpY="116"/>
        <w:tblW w:w="6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6732" w:type="dxa"/>
            <w:vAlign w:val="top"/>
          </w:tcPr>
          <w:p>
            <w:pPr>
              <w:spacing w:line="400" w:lineRule="exact"/>
              <w:jc w:val="center"/>
              <w:rPr>
                <w:rFonts w:ascii="仿宋_GB2312" w:eastAsia="仿宋_GB2312"/>
                <w:sz w:val="28"/>
                <w:szCs w:val="28"/>
              </w:rPr>
            </w:pPr>
            <w:r>
              <w:rPr>
                <w:rFonts w:hint="eastAsia" w:ascii="仿宋_GB2312" w:hAnsi="宋体" w:eastAsia="仿宋_GB2312"/>
                <w:sz w:val="28"/>
                <w:szCs w:val="28"/>
              </w:rPr>
              <w:t>公示：通过</w:t>
            </w:r>
            <w:r>
              <w:rPr>
                <w:rFonts w:hint="eastAsia" w:ascii="仿宋_GB2312" w:hAnsi="宋体" w:eastAsia="仿宋_GB2312"/>
                <w:sz w:val="28"/>
                <w:szCs w:val="28"/>
                <w:lang w:eastAsia="zh-CN"/>
              </w:rPr>
              <w:t>县</w:t>
            </w:r>
            <w:r>
              <w:rPr>
                <w:rFonts w:hint="eastAsia" w:ascii="仿宋_GB2312" w:hAnsi="宋体" w:eastAsia="仿宋_GB2312"/>
                <w:sz w:val="28"/>
                <w:szCs w:val="28"/>
              </w:rPr>
              <w:t>工商局信息公示系统公示调查结果。</w:t>
            </w:r>
          </w:p>
        </w:tc>
      </w:tr>
    </w:tbl>
    <w:p>
      <w:pPr>
        <w:tabs>
          <w:tab w:val="left" w:pos="6150"/>
        </w:tabs>
      </w:pPr>
    </w:p>
    <w:p>
      <w:pPr>
        <w:tabs>
          <w:tab w:val="left" w:pos="6150"/>
        </w:tabs>
      </w:pPr>
      <w:r>
        <w:rPr>
          <w:rFonts w:ascii="Times New Roman" w:hAnsi="Times New Roman" w:eastAsia="宋体" w:cs="Times New Roman"/>
          <w:kern w:val="2"/>
          <w:sz w:val="21"/>
          <w:szCs w:val="20"/>
          <w:lang w:val="en-US" w:eastAsia="zh-CN" w:bidi="ar-SA"/>
        </w:rPr>
        <w:pict>
          <v:line id="_x0000_s1184" o:spid="_x0000_s1184" o:spt="20" style="position:absolute;left:0pt;margin-left:207pt;margin-top:13.5pt;height:20.85pt;width:0.05pt;z-index:25182105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tabs>
          <w:tab w:val="left" w:pos="6150"/>
        </w:tabs>
      </w:pPr>
    </w:p>
    <w:tbl>
      <w:tblPr>
        <w:tblStyle w:val="4"/>
        <w:tblpPr w:leftFromText="180" w:rightFromText="180" w:vertAnchor="text" w:horzAnchor="margin" w:tblpXSpec="center" w:tblpY="116"/>
        <w:tblW w:w="6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6732" w:type="dxa"/>
            <w:vAlign w:val="top"/>
          </w:tcPr>
          <w:p>
            <w:pPr>
              <w:spacing w:line="400" w:lineRule="exact"/>
              <w:jc w:val="center"/>
              <w:rPr>
                <w:rFonts w:ascii="仿宋_GB2312" w:eastAsia="仿宋_GB2312"/>
                <w:sz w:val="28"/>
                <w:szCs w:val="28"/>
              </w:rPr>
            </w:pPr>
            <w:r>
              <w:rPr>
                <w:rFonts w:hint="eastAsia" w:ascii="仿宋_GB2312" w:hAnsi="宋体" w:eastAsia="仿宋_GB2312"/>
                <w:sz w:val="28"/>
                <w:szCs w:val="28"/>
              </w:rPr>
              <w:t>存档：将有关资料存档。</w:t>
            </w:r>
          </w:p>
        </w:tc>
      </w:tr>
    </w:tbl>
    <w:p>
      <w:pPr>
        <w:tabs>
          <w:tab w:val="left" w:pos="6150"/>
        </w:tabs>
      </w:pPr>
    </w:p>
    <w:p>
      <w:pPr>
        <w:tabs>
          <w:tab w:val="left" w:pos="6150"/>
        </w:tabs>
      </w:pPr>
    </w:p>
    <w:p>
      <w:pPr>
        <w:tabs>
          <w:tab w:val="left" w:pos="6150"/>
        </w:tabs>
      </w:pPr>
    </w:p>
    <w:p>
      <w:pPr>
        <w:tabs>
          <w:tab w:val="left" w:pos="6150"/>
        </w:tabs>
      </w:pPr>
    </w:p>
    <w:p>
      <w:pPr>
        <w:tabs>
          <w:tab w:val="left" w:pos="6150"/>
        </w:tabs>
      </w:pPr>
    </w:p>
    <w:p>
      <w:pPr>
        <w:tabs>
          <w:tab w:val="left" w:pos="6150"/>
        </w:tabs>
      </w:pPr>
    </w:p>
    <w:p>
      <w:pPr>
        <w:tabs>
          <w:tab w:val="left" w:pos="6150"/>
        </w:tabs>
      </w:pPr>
    </w:p>
    <w:p>
      <w:pPr>
        <w:tabs>
          <w:tab w:val="left" w:pos="6150"/>
        </w:tabs>
      </w:pPr>
    </w:p>
    <w:p>
      <w:pPr>
        <w:tabs>
          <w:tab w:val="left" w:pos="6150"/>
        </w:tabs>
      </w:pPr>
    </w:p>
    <w:p>
      <w:pPr>
        <w:tabs>
          <w:tab w:val="left" w:pos="6150"/>
        </w:tabs>
      </w:pPr>
    </w:p>
    <w:p>
      <w:pPr>
        <w:tabs>
          <w:tab w:val="left" w:pos="6150"/>
        </w:tabs>
      </w:pPr>
    </w:p>
    <w:p>
      <w:pPr>
        <w:tabs>
          <w:tab w:val="left" w:pos="6150"/>
        </w:tabs>
      </w:pPr>
    </w:p>
    <w:p>
      <w:pPr>
        <w:tabs>
          <w:tab w:val="left" w:pos="6150"/>
        </w:tabs>
      </w:pPr>
    </w:p>
    <w:p>
      <w:pPr>
        <w:tabs>
          <w:tab w:val="left" w:pos="6150"/>
        </w:tabs>
      </w:pPr>
    </w:p>
    <w:p>
      <w:pPr>
        <w:tabs>
          <w:tab w:val="left" w:pos="6150"/>
        </w:tabs>
      </w:pPr>
    </w:p>
    <w:p>
      <w:pPr>
        <w:tabs>
          <w:tab w:val="left" w:pos="6150"/>
        </w:tabs>
      </w:pPr>
    </w:p>
    <w:p>
      <w:pPr>
        <w:widowControl/>
        <w:jc w:val="center"/>
        <w:rPr>
          <w:rFonts w:hint="eastAsia" w:ascii="宋体" w:hAnsi="宋体"/>
          <w:b/>
          <w:sz w:val="28"/>
          <w:szCs w:val="28"/>
          <w:lang w:val="en-US" w:eastAsia="zh-CN"/>
        </w:rPr>
      </w:pPr>
      <w:r>
        <w:rPr>
          <w:rFonts w:hint="eastAsia" w:ascii="宋体" w:hAnsi="宋体"/>
          <w:b/>
          <w:sz w:val="28"/>
          <w:szCs w:val="28"/>
          <w:lang w:val="en-US" w:eastAsia="zh-CN"/>
        </w:rPr>
        <w:t>8．对特殊标志侵权的民事赔偿主持调解流程图</w:t>
      </w:r>
    </w:p>
    <w:p>
      <w:pPr>
        <w:widowControl/>
        <w:jc w:val="center"/>
        <w:rPr>
          <w:rFonts w:hint="eastAsia" w:ascii="宋体" w:hAnsi="宋体"/>
          <w:b/>
          <w:sz w:val="24"/>
          <w:szCs w:val="24"/>
          <w:lang w:val="en-US" w:eastAsia="zh-CN"/>
        </w:rPr>
      </w:pPr>
      <w:r>
        <w:rPr>
          <w:rFonts w:hint="eastAsia" w:ascii="宋体" w:hAnsi="宋体"/>
          <w:b/>
          <w:sz w:val="24"/>
          <w:szCs w:val="24"/>
          <w:lang w:val="en-US" w:eastAsia="zh-CN"/>
        </w:rPr>
        <w:t>（其他职权类第8、9、10项适用该流程图）</w:t>
      </w:r>
    </w:p>
    <w:p>
      <w:pPr>
        <w:widowControl/>
        <w:jc w:val="center"/>
        <w:rPr>
          <w:rFonts w:hint="eastAsia" w:ascii="宋体" w:hAnsi="宋体"/>
          <w:b/>
          <w:sz w:val="28"/>
          <w:szCs w:val="28"/>
          <w:lang w:val="en-US" w:eastAsia="zh-CN"/>
        </w:rPr>
      </w:pPr>
    </w:p>
    <w:p>
      <w:pPr>
        <w:jc w:val="center"/>
        <w:rPr>
          <w:rFonts w:ascii="黑体" w:hAnsi="黑体" w:eastAsia="黑体"/>
          <w:sz w:val="44"/>
          <w:szCs w:val="44"/>
        </w:rPr>
      </w:pPr>
    </w:p>
    <w:tbl>
      <w:tblPr>
        <w:tblStyle w:val="4"/>
        <w:tblpPr w:leftFromText="180" w:rightFromText="180" w:vertAnchor="text" w:horzAnchor="page" w:tblpX="3123" w:tblpY="111"/>
        <w:tblW w:w="5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5580" w:type="dxa"/>
            <w:vAlign w:val="top"/>
          </w:tcPr>
          <w:p>
            <w:pPr>
              <w:jc w:val="center"/>
              <w:rPr>
                <w:rFonts w:ascii="仿宋" w:hAnsi="仿宋" w:eastAsia="仿宋"/>
                <w:sz w:val="30"/>
                <w:szCs w:val="30"/>
              </w:rPr>
            </w:pPr>
          </w:p>
        </w:tc>
      </w:tr>
    </w:tbl>
    <w:p>
      <w:pPr>
        <w:jc w:val="center"/>
        <w:rPr>
          <w:rFonts w:ascii="黑体" w:hAnsi="黑体" w:eastAsia="黑体"/>
          <w:sz w:val="44"/>
          <w:szCs w:val="44"/>
        </w:rPr>
      </w:pPr>
    </w:p>
    <w:p>
      <w:pPr>
        <w:jc w:val="center"/>
        <w:rPr>
          <w:rFonts w:ascii="黑体" w:hAnsi="黑体" w:eastAsia="黑体"/>
          <w:sz w:val="44"/>
          <w:szCs w:val="44"/>
        </w:rPr>
      </w:pPr>
      <w:r>
        <w:rPr>
          <w:rFonts w:ascii="Times New Roman" w:hAnsi="Times New Roman" w:eastAsia="宋体" w:cs="Times New Roman"/>
          <w:kern w:val="2"/>
          <w:sz w:val="21"/>
          <w:szCs w:val="20"/>
          <w:lang w:val="en-US" w:eastAsia="zh-CN" w:bidi="ar-SA"/>
        </w:rPr>
        <w:pict>
          <v:line id="_x0000_s1115" o:spid="_x0000_s1115" o:spt="20" style="position:absolute;left:0pt;margin-left:207pt;margin-top:9.15pt;height:22.05pt;width:0.75pt;z-index:25175040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tbl>
      <w:tblPr>
        <w:tblStyle w:val="4"/>
        <w:tblW w:w="5580" w:type="dxa"/>
        <w:tblInd w:w="1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2" w:hRule="atLeast"/>
        </w:trPr>
        <w:tc>
          <w:tcPr>
            <w:tcW w:w="5580" w:type="dxa"/>
            <w:vAlign w:val="top"/>
          </w:tcPr>
          <w:p>
            <w:pPr>
              <w:widowControl w:val="0"/>
              <w:wordWrap/>
              <w:adjustRightInd/>
              <w:snapToGrid/>
              <w:spacing w:beforeLines="50" w:after="0" w:line="400" w:lineRule="exact"/>
              <w:ind w:left="0" w:leftChars="0" w:right="0" w:firstLine="0" w:firstLineChars="0"/>
              <w:jc w:val="center"/>
              <w:textAlignment w:val="auto"/>
              <w:outlineLvl w:val="9"/>
              <w:rPr>
                <w:rFonts w:ascii="仿宋" w:hAnsi="仿宋" w:eastAsia="仿宋"/>
                <w:sz w:val="30"/>
                <w:szCs w:val="30"/>
              </w:rPr>
            </w:pPr>
            <w:r>
              <w:rPr>
                <w:rFonts w:hint="eastAsia" w:ascii="仿宋_GB2312" w:hAnsi="仿宋" w:eastAsia="仿宋_GB2312"/>
                <w:sz w:val="28"/>
                <w:szCs w:val="28"/>
              </w:rPr>
              <w:t>受理：对商标注册人或标志权利人请求调解的材料进行审核，对符合条件的依法受理。</w:t>
            </w:r>
          </w:p>
        </w:tc>
      </w:tr>
    </w:tbl>
    <w:tbl>
      <w:tblPr>
        <w:tblStyle w:val="4"/>
        <w:tblpPr w:leftFromText="180" w:rightFromText="180" w:vertAnchor="text" w:horzAnchor="margin" w:tblpXSpec="center" w:tblpY="430"/>
        <w:tblW w:w="5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5580" w:type="dxa"/>
            <w:vAlign w:val="top"/>
          </w:tcPr>
          <w:p>
            <w:pPr>
              <w:jc w:val="center"/>
              <w:rPr>
                <w:rFonts w:ascii="黑体" w:hAnsi="黑体" w:eastAsia="黑体"/>
                <w:sz w:val="44"/>
                <w:szCs w:val="44"/>
              </w:rPr>
            </w:pPr>
            <w:r>
              <w:rPr>
                <w:rFonts w:hint="eastAsia" w:ascii="仿宋_GB2312" w:hAnsi="仿宋" w:eastAsia="仿宋_GB2312"/>
                <w:sz w:val="28"/>
                <w:szCs w:val="28"/>
              </w:rPr>
              <w:t>调解：依法按照有关规定对当事方进行调解。</w:t>
            </w:r>
          </w:p>
        </w:tc>
      </w:tr>
    </w:tbl>
    <w:p>
      <w:pPr>
        <w:jc w:val="center"/>
        <w:rPr>
          <w:rFonts w:ascii="黑体" w:hAnsi="黑体" w:eastAsia="黑体"/>
          <w:sz w:val="44"/>
          <w:szCs w:val="44"/>
        </w:rPr>
      </w:pPr>
      <w:r>
        <w:rPr>
          <w:rFonts w:ascii="Times New Roman" w:hAnsi="Times New Roman" w:eastAsia="宋体" w:cs="Times New Roman"/>
          <w:kern w:val="2"/>
          <w:sz w:val="21"/>
          <w:szCs w:val="20"/>
          <w:lang w:val="en-US" w:eastAsia="zh-CN" w:bidi="ar-SA"/>
        </w:rPr>
        <w:pict>
          <v:line id="_x0000_s1050" o:spid="_x0000_s1050" o:spt="20" style="position:absolute;left:0pt;margin-left:203.4pt;margin-top:0.7pt;height:22.05pt;width:0.75pt;z-index:25168384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jc w:val="center"/>
        <w:rPr>
          <w:rFonts w:ascii="黑体" w:hAnsi="黑体" w:eastAsia="黑体"/>
          <w:sz w:val="44"/>
          <w:szCs w:val="44"/>
        </w:rPr>
      </w:pPr>
      <w:r>
        <w:rPr>
          <w:rFonts w:ascii="Times New Roman" w:hAnsi="Times New Roman" w:eastAsia="宋体" w:cs="Times New Roman"/>
          <w:kern w:val="2"/>
          <w:sz w:val="21"/>
          <w:szCs w:val="20"/>
          <w:lang w:val="en-US" w:eastAsia="zh-CN" w:bidi="ar-SA"/>
        </w:rPr>
        <w:pict>
          <v:line id="_x0000_s1051" o:spid="_x0000_s1051" o:spt="20" style="position:absolute;left:0pt;margin-left:118.65pt;margin-top:24.45pt;height:22.05pt;width:0.75pt;z-index:25168486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052" o:spid="_x0000_s1052" o:spt="20" style="position:absolute;left:0pt;margin-left:268.6pt;margin-top:24.55pt;height:22.05pt;width:0.75pt;z-index:25168588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tbl>
      <w:tblPr>
        <w:tblStyle w:val="4"/>
        <w:tblpPr w:leftFromText="180" w:rightFromText="180" w:vertAnchor="text" w:horzAnchor="margin" w:tblpXSpec="left" w:tblpY="280"/>
        <w:tblW w:w="7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0"/>
        <w:gridCol w:w="1080"/>
        <w:gridCol w:w="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7" w:hRule="atLeast"/>
        </w:trPr>
        <w:tc>
          <w:tcPr>
            <w:tcW w:w="2880" w:type="dxa"/>
            <w:vAlign w:val="top"/>
          </w:tcPr>
          <w:p>
            <w:pPr>
              <w:widowControl w:val="0"/>
              <w:wordWrap/>
              <w:adjustRightInd/>
              <w:snapToGrid/>
              <w:spacing w:beforeLines="50" w:after="0" w:line="440" w:lineRule="exact"/>
              <w:ind w:left="0" w:leftChars="0" w:right="0" w:firstLine="0" w:firstLineChars="0"/>
              <w:jc w:val="center"/>
              <w:textAlignment w:val="auto"/>
              <w:outlineLvl w:val="9"/>
              <w:rPr>
                <w:rFonts w:ascii="仿宋" w:hAnsi="仿宋" w:eastAsia="仿宋"/>
                <w:sz w:val="30"/>
                <w:szCs w:val="30"/>
              </w:rPr>
            </w:pPr>
            <w:r>
              <w:rPr>
                <w:rFonts w:hint="eastAsia" w:ascii="仿宋_GB2312" w:hAnsi="仿宋" w:eastAsia="仿宋_GB2312"/>
                <w:sz w:val="28"/>
                <w:szCs w:val="28"/>
              </w:rPr>
              <w:t>调解成功，由双方签订协议或调解书。</w:t>
            </w:r>
          </w:p>
        </w:tc>
        <w:tc>
          <w:tcPr>
            <w:tcW w:w="1080" w:type="dxa"/>
            <w:tcBorders>
              <w:top w:val="nil"/>
              <w:bottom w:val="nil"/>
            </w:tcBorders>
            <w:vAlign w:val="top"/>
          </w:tcPr>
          <w:p>
            <w:pPr>
              <w:widowControl/>
              <w:wordWrap/>
              <w:adjustRightInd/>
              <w:snapToGrid/>
              <w:spacing w:before="0" w:after="0" w:line="440" w:lineRule="exact"/>
              <w:ind w:left="0" w:leftChars="0" w:right="0" w:firstLine="0" w:firstLineChars="0"/>
              <w:jc w:val="left"/>
              <w:textAlignment w:val="auto"/>
              <w:outlineLvl w:val="9"/>
              <w:rPr>
                <w:rFonts w:ascii="黑体" w:hAnsi="黑体" w:eastAsia="黑体"/>
                <w:sz w:val="44"/>
                <w:szCs w:val="44"/>
              </w:rPr>
            </w:pPr>
          </w:p>
        </w:tc>
        <w:tc>
          <w:tcPr>
            <w:tcW w:w="3960" w:type="dxa"/>
            <w:vAlign w:val="top"/>
          </w:tcPr>
          <w:p>
            <w:pPr>
              <w:widowControl w:val="0"/>
              <w:wordWrap/>
              <w:adjustRightInd/>
              <w:snapToGrid/>
              <w:spacing w:beforeLines="50" w:after="0" w:line="440" w:lineRule="exact"/>
              <w:ind w:left="0" w:leftChars="0" w:right="0" w:firstLine="0" w:firstLineChars="0"/>
              <w:jc w:val="center"/>
              <w:textAlignment w:val="auto"/>
              <w:outlineLvl w:val="9"/>
              <w:rPr>
                <w:rFonts w:ascii="仿宋" w:hAnsi="仿宋" w:eastAsia="仿宋"/>
                <w:sz w:val="30"/>
                <w:szCs w:val="30"/>
              </w:rPr>
            </w:pPr>
            <w:r>
              <w:rPr>
                <w:rFonts w:hint="eastAsia" w:ascii="仿宋_GB2312" w:hAnsi="仿宋" w:eastAsia="仿宋_GB2312"/>
                <w:sz w:val="28"/>
                <w:szCs w:val="28"/>
              </w:rPr>
              <w:t>未达成协议或调解书生效后不履行的，当事人依法提起诉讼。</w:t>
            </w:r>
          </w:p>
        </w:tc>
      </w:tr>
    </w:tbl>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rPr>
          <w:rFonts w:ascii="仿宋_GB2312" w:hAnsi="宋体" w:eastAsia="仿宋_GB2312"/>
          <w:b/>
          <w:sz w:val="32"/>
          <w:szCs w:val="32"/>
        </w:rPr>
      </w:pPr>
    </w:p>
    <w:p>
      <w:pPr>
        <w:widowControl/>
        <w:jc w:val="center"/>
        <w:rPr>
          <w:rFonts w:hint="eastAsia" w:ascii="宋体" w:hAnsi="宋体"/>
          <w:b/>
          <w:sz w:val="28"/>
          <w:szCs w:val="28"/>
          <w:lang w:val="en-US" w:eastAsia="zh-CN"/>
        </w:rPr>
      </w:pPr>
      <w:r>
        <w:rPr>
          <w:rFonts w:hint="eastAsia" w:ascii="宋体" w:hAnsi="宋体"/>
          <w:b/>
          <w:sz w:val="28"/>
          <w:szCs w:val="28"/>
          <w:lang w:val="en-US" w:eastAsia="zh-CN"/>
        </w:rPr>
        <w:t>9．对商标代理组织和商标代理人的代理行为的监管流程图</w:t>
      </w:r>
    </w:p>
    <w:p>
      <w:pPr>
        <w:tabs>
          <w:tab w:val="left" w:pos="5045"/>
        </w:tabs>
        <w:jc w:val="left"/>
        <w:rPr>
          <w:rFonts w:ascii="黑体" w:hAnsi="黑体" w:eastAsia="黑体"/>
          <w:sz w:val="44"/>
          <w:szCs w:val="44"/>
        </w:rPr>
      </w:pPr>
      <w:r>
        <w:rPr>
          <w:rFonts w:ascii="黑体" w:hAnsi="黑体" w:eastAsia="黑体"/>
          <w:sz w:val="44"/>
          <w:szCs w:val="44"/>
        </w:rPr>
        <w:tab/>
      </w:r>
    </w:p>
    <w:p>
      <w:pPr>
        <w:rPr>
          <w:rFonts w:ascii="黑体" w:hAnsi="宋体" w:eastAsia="黑体"/>
          <w:sz w:val="32"/>
          <w:szCs w:val="32"/>
        </w:rPr>
      </w:pPr>
      <w:r>
        <w:rPr>
          <w:rFonts w:ascii="黑体" w:hAnsi="黑体" w:eastAsia="黑体"/>
          <w:sz w:val="44"/>
          <w:szCs w:val="44"/>
        </w:rPr>
        <w:t xml:space="preserve">              </w: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16" o:spid="_x0000_s1116" o:spt="2" style="position:absolute;left:0pt;margin-left:135pt;margin-top:23.4pt;height:23.4pt;width:216pt;z-index:25175142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23" o:spid="_x0000_s1123" o:spt="20" style="position:absolute;left:0pt;margin-left:252pt;margin-top:15.6pt;height:23.4pt;width:0.05pt;z-index:25175859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17" o:spid="_x0000_s1117" o:spt="2" style="position:absolute;left:0pt;margin-left:90pt;margin-top:7.8pt;height:54.6pt;width:297pt;z-index:25175244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ascii="Arial" w:hAnsi="Arial" w:cs="Arial"/>
                      <w:bCs/>
                      <w:color w:val="333333"/>
                      <w:szCs w:val="21"/>
                      <w:shd w:val="clear" w:color="auto" w:fill="FFFFFF"/>
                    </w:rPr>
                    <w:t>审理确定监管对象：进行日常检查、走访中发现存在问题；或根据行业发展状况、上级要求实施专项检查；受理举报人举报确定重点监管对象。</w:t>
                  </w:r>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025" o:spid="_x0000_s1025" o:spt="20" style="position:absolute;left:0pt;margin-left:252.75pt;margin-top:25.65pt;height:23.4pt;width:0.05pt;z-index:25165824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18" o:spid="_x0000_s1118" o:spt="2" style="position:absolute;left:0pt;margin-left:99pt;margin-top:19.6pt;height:74pt;width:288pt;z-index:25175347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r>
                    <w:rPr>
                      <w:rFonts w:hint="eastAsia" w:ascii="Arial" w:hAnsi="Arial" w:cs="Arial"/>
                      <w:bCs/>
                      <w:color w:val="333333"/>
                      <w:szCs w:val="21"/>
                      <w:shd w:val="clear" w:color="auto" w:fill="FFFFFF"/>
                    </w:rPr>
                    <w:t>实施监督检查：采取现场检查、查阅相关资料材料、询问当事人等方法实施监督检查。发现存在问题情节或性质严重的，转入行政处罚程序或转交相关部门办理。如有违法事实，根据法律法规予以处罚。</w:t>
                  </w:r>
                </w:p>
              </w:txbxContent>
            </v:textbox>
          </v:roundrect>
        </w:pict>
      </w: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19" o:spid="_x0000_s1119" o:spt="2" style="position:absolute;left:0pt;margin-left:108pt;margin-top:23.4pt;height:39pt;width:279pt;z-index:25175449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决定：根据检查结果，决定行政指导、行政约谈、行政告诫或限期整改。</w:t>
                  </w:r>
                </w:p>
              </w:txbxContent>
            </v:textbox>
          </v:roundrect>
        </w:pict>
      </w:r>
      <w:r>
        <w:rPr>
          <w:rFonts w:ascii="Times New Roman" w:hAnsi="Times New Roman" w:eastAsia="宋体" w:cs="Times New Roman"/>
          <w:kern w:val="2"/>
          <w:sz w:val="21"/>
          <w:szCs w:val="20"/>
          <w:lang w:val="en-US" w:eastAsia="zh-CN" w:bidi="ar-SA"/>
        </w:rPr>
        <w:pict>
          <v:line id="_x0000_s1125" o:spid="_x0000_s1125" o:spt="20" style="position:absolute;left:0pt;margin-left:252pt;margin-top:0pt;height:23.4pt;width:0.05pt;z-index:25176064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20" o:spid="_x0000_s1120" o:spt="2" style="position:absolute;left:0pt;margin-left:117pt;margin-top:23.4pt;height:39pt;width:270pt;z-index:25175552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执行：实施行政指导、行政约谈、行政告诫或限期整改等措施。</w:t>
                  </w:r>
                </w:p>
              </w:txbxContent>
            </v:textbox>
          </v:roundrect>
        </w:pict>
      </w:r>
      <w:r>
        <w:rPr>
          <w:rFonts w:ascii="Times New Roman" w:hAnsi="Times New Roman" w:eastAsia="宋体" w:cs="Times New Roman"/>
          <w:kern w:val="2"/>
          <w:sz w:val="21"/>
          <w:szCs w:val="20"/>
          <w:lang w:val="en-US" w:eastAsia="zh-CN" w:bidi="ar-SA"/>
        </w:rPr>
        <w:pict>
          <v:line id="_x0000_s1127" o:spid="_x0000_s1127" o:spt="20" style="position:absolute;left:0pt;margin-left:252pt;margin-top:0pt;height:23.4pt;width:0.05pt;z-index:25176268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28" o:spid="_x0000_s1128" o:spt="20" style="position:absolute;left:0pt;margin-left:252pt;margin-top:0pt;height:23.4pt;width:0.05pt;z-index:25176371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roundrect id="_x0000_s1121" o:spid="_x0000_s1121" o:spt="2" style="position:absolute;left:0pt;margin-left:117pt;margin-top:23.4pt;height:39pt;width:270pt;z-index:25175654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监督：监督相关企业和人员执行整改情况，逾期不改者转入行政处罚程序。</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22" o:spid="_x0000_s1122" o:spt="2" style="position:absolute;left:0pt;margin-left:117pt;margin-top:23.4pt;height:23.4pt;width:270pt;z-index:25175756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归档：案卷归档。</w:t>
                  </w:r>
                </w:p>
              </w:txbxContent>
            </v:textbox>
          </v:roundrect>
        </w:pict>
      </w:r>
      <w:r>
        <w:rPr>
          <w:rFonts w:ascii="Times New Roman" w:hAnsi="Times New Roman" w:eastAsia="宋体" w:cs="Times New Roman"/>
          <w:kern w:val="2"/>
          <w:sz w:val="21"/>
          <w:szCs w:val="20"/>
          <w:lang w:val="en-US" w:eastAsia="zh-CN" w:bidi="ar-SA"/>
        </w:rPr>
        <w:pict>
          <v:line id="_x0000_s1126" o:spid="_x0000_s1126" o:spt="20" style="position:absolute;left:0pt;margin-left:252pt;margin-top:0pt;height:23.4pt;width:0.05pt;z-index:25176166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124" o:spid="_x0000_s1124" o:spt="20" style="position:absolute;left:0pt;margin-left:252pt;margin-top:0pt;height:23.4pt;width:0.05pt;z-index:25175961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黑体" w:eastAsia="黑体"/>
          <w:sz w:val="44"/>
          <w:szCs w:val="44"/>
        </w:rPr>
      </w:pPr>
    </w:p>
    <w:p>
      <w:pPr>
        <w:rPr>
          <w:rFonts w:ascii="黑体" w:hAnsi="黑体" w:eastAsia="黑体"/>
          <w:sz w:val="44"/>
          <w:szCs w:val="44"/>
        </w:rPr>
      </w:pPr>
    </w:p>
    <w:p>
      <w:pPr>
        <w:rPr>
          <w:rFonts w:ascii="黑体" w:hAnsi="黑体" w:eastAsia="黑体"/>
          <w:sz w:val="44"/>
          <w:szCs w:val="44"/>
        </w:rPr>
      </w:pPr>
    </w:p>
    <w:p>
      <w:pPr>
        <w:rPr>
          <w:rFonts w:ascii="黑体" w:hAnsi="黑体" w:eastAsia="黑体"/>
          <w:sz w:val="44"/>
          <w:szCs w:val="44"/>
        </w:rPr>
      </w:pPr>
    </w:p>
    <w:p>
      <w:pPr>
        <w:jc w:val="center"/>
        <w:rPr>
          <w:rFonts w:ascii="黑体" w:hAnsi="黑体" w:eastAsia="黑体"/>
          <w:sz w:val="44"/>
          <w:szCs w:val="44"/>
        </w:rPr>
      </w:pPr>
    </w:p>
    <w:p>
      <w:pPr>
        <w:widowControl/>
        <w:jc w:val="center"/>
        <w:rPr>
          <w:rFonts w:hint="eastAsia" w:ascii="宋体" w:hAnsi="宋体"/>
          <w:b/>
          <w:sz w:val="28"/>
          <w:szCs w:val="28"/>
          <w:lang w:val="en-US" w:eastAsia="zh-CN"/>
        </w:rPr>
      </w:pPr>
      <w:r>
        <w:rPr>
          <w:rFonts w:hint="eastAsia" w:ascii="宋体" w:hAnsi="宋体"/>
          <w:b/>
          <w:sz w:val="28"/>
          <w:szCs w:val="28"/>
          <w:lang w:val="en-US" w:eastAsia="zh-CN"/>
        </w:rPr>
        <w:t>10．合同行政监督管理流程图</w:t>
      </w:r>
    </w:p>
    <w:p>
      <w:pPr>
        <w:rPr>
          <w:rFonts w:ascii="黑体" w:hAnsi="宋体" w:eastAsia="黑体"/>
          <w:sz w:val="32"/>
          <w:szCs w:val="32"/>
        </w:rPr>
      </w:pPr>
    </w:p>
    <w:p>
      <w:pPr>
        <w:rPr>
          <w:rFonts w:ascii="黑体" w:hAnsi="宋体" w:eastAsia="黑体"/>
          <w:sz w:val="32"/>
          <w:szCs w:val="32"/>
        </w:rPr>
      </w:pPr>
      <w:r>
        <w:rPr>
          <w:rFonts w:ascii="黑体" w:hAnsi="黑体" w:eastAsia="黑体"/>
          <w:sz w:val="44"/>
          <w:szCs w:val="44"/>
        </w:rPr>
        <w:t xml:space="preserve">  </w: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29" o:spid="_x0000_s1129" o:spt="2" style="position:absolute;left:0pt;margin-left:135pt;margin-top:23.4pt;height:23.4pt;width:216pt;z-index:25176473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36" o:spid="_x0000_s1136" o:spt="20" style="position:absolute;left:0pt;margin-left:252pt;margin-top:15.6pt;height:23.4pt;width:0.05pt;z-index:25177190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30" o:spid="_x0000_s1130" o:spt="2" style="position:absolute;left:0pt;margin-left:90pt;margin-top:7.8pt;height:54.6pt;width:297pt;z-index:25176576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审理确定监管对象：在进行日常检查、走访中发现存在问题；或根据行业发展状况、上级要求实施专项检查；受理举报人举报确定重点监管对象。</w:t>
                  </w:r>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027" o:spid="_x0000_s1027" o:spt="20" style="position:absolute;left:0pt;margin-left:252pt;margin-top:23.4pt;height:23.4pt;width:0.05pt;z-index:25166028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31" o:spid="_x0000_s1131" o:spt="2" style="position:absolute;left:0pt;margin-left:99pt;margin-top:19.6pt;height:50.6pt;width:288pt;z-index:25176678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监管：采取现场检查、查阅相关资料材料、询问当事人等方法实施监督检查。</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38" o:spid="_x0000_s1138" o:spt="20" style="position:absolute;left:0pt;margin-left:252pt;margin-top:7.8pt;height:23.4pt;width:0.05pt;z-index:25177395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32" o:spid="_x0000_s1132" o:spt="2" style="position:absolute;left:0pt;margin-left:108pt;margin-top:0pt;height:62.4pt;width:279pt;z-index:25176780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决定：根据检查结果，决定行政指导、行政约谈、行政告诫或限期整改。发现存在问题情节或性质严重的，转入行政处罚程序或转交相关部门办理。</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33" o:spid="_x0000_s1133" o:spt="2" style="position:absolute;left:0pt;margin-left:117pt;margin-top:23.4pt;height:39pt;width:270pt;z-index:25176883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执行：实施行政指导、行政约谈、行政告诫或限期整改等措施。</w:t>
                  </w:r>
                </w:p>
              </w:txbxContent>
            </v:textbox>
          </v:roundrect>
        </w:pict>
      </w:r>
      <w:r>
        <w:rPr>
          <w:rFonts w:ascii="Times New Roman" w:hAnsi="Times New Roman" w:eastAsia="宋体" w:cs="Times New Roman"/>
          <w:kern w:val="2"/>
          <w:sz w:val="21"/>
          <w:szCs w:val="20"/>
          <w:lang w:val="en-US" w:eastAsia="zh-CN" w:bidi="ar-SA"/>
        </w:rPr>
        <w:pict>
          <v:line id="_x0000_s1140" o:spid="_x0000_s1140" o:spt="20" style="position:absolute;left:0pt;margin-left:252pt;margin-top:0pt;height:23.4pt;width:0.05pt;z-index:25177600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41" o:spid="_x0000_s1141" o:spt="20" style="position:absolute;left:0pt;margin-left:252pt;margin-top:0pt;height:23.4pt;width:0.05pt;z-index:25177702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roundrect id="_x0000_s1134" o:spid="_x0000_s1134" o:spt="2" style="position:absolute;left:0pt;margin-left:117pt;margin-top:23.4pt;height:39pt;width:270pt;z-index:25176985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监督：监督相关企业和人员执行整改情况，逾期不改者转入行政处罚程序。</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35" o:spid="_x0000_s1135" o:spt="2" style="position:absolute;left:0pt;margin-left:117pt;margin-top:23.4pt;height:23.4pt;width:270pt;z-index:25177088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归档：案卷归档。</w:t>
                  </w:r>
                </w:p>
              </w:txbxContent>
            </v:textbox>
          </v:roundrect>
        </w:pict>
      </w:r>
      <w:r>
        <w:rPr>
          <w:rFonts w:ascii="Times New Roman" w:hAnsi="Times New Roman" w:eastAsia="宋体" w:cs="Times New Roman"/>
          <w:kern w:val="2"/>
          <w:sz w:val="21"/>
          <w:szCs w:val="20"/>
          <w:lang w:val="en-US" w:eastAsia="zh-CN" w:bidi="ar-SA"/>
        </w:rPr>
        <w:pict>
          <v:line id="_x0000_s1139" o:spid="_x0000_s1139" o:spt="20" style="position:absolute;left:0pt;margin-left:252pt;margin-top:0pt;height:23.4pt;width:0.05pt;z-index:25177497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137" o:spid="_x0000_s1137" o:spt="20" style="position:absolute;left:0pt;margin-left:252pt;margin-top:0pt;height:23.4pt;width:0.05pt;z-index:25177292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黑体" w:eastAsia="黑体"/>
          <w:sz w:val="44"/>
          <w:szCs w:val="44"/>
        </w:rPr>
      </w:pPr>
    </w:p>
    <w:p>
      <w:pPr>
        <w:rPr>
          <w:rFonts w:ascii="黑体" w:hAnsi="黑体" w:eastAsia="黑体"/>
          <w:sz w:val="44"/>
          <w:szCs w:val="44"/>
        </w:rPr>
      </w:pPr>
    </w:p>
    <w:p>
      <w:pPr>
        <w:rPr>
          <w:rFonts w:ascii="黑体" w:hAnsi="宋体" w:eastAsia="黑体"/>
          <w:sz w:val="32"/>
          <w:szCs w:val="32"/>
        </w:rPr>
      </w:pPr>
    </w:p>
    <w:p>
      <w:pPr>
        <w:rPr>
          <w:rFonts w:ascii="黑体" w:hAnsi="宋体" w:eastAsia="黑体"/>
          <w:sz w:val="32"/>
          <w:szCs w:val="32"/>
        </w:rPr>
      </w:pPr>
    </w:p>
    <w:p>
      <w:pPr>
        <w:widowControl/>
        <w:jc w:val="center"/>
        <w:rPr>
          <w:rFonts w:hint="eastAsia" w:ascii="宋体" w:hAnsi="宋体"/>
          <w:b/>
          <w:sz w:val="28"/>
          <w:szCs w:val="28"/>
          <w:lang w:val="en-US" w:eastAsia="zh-CN"/>
        </w:rPr>
      </w:pPr>
    </w:p>
    <w:p>
      <w:pPr>
        <w:widowControl/>
        <w:jc w:val="center"/>
        <w:rPr>
          <w:rFonts w:hint="eastAsia" w:ascii="宋体" w:hAnsi="宋体"/>
          <w:b/>
          <w:sz w:val="28"/>
          <w:szCs w:val="28"/>
          <w:lang w:val="en-US" w:eastAsia="zh-CN"/>
        </w:rPr>
      </w:pPr>
      <w:r>
        <w:rPr>
          <w:rFonts w:hint="eastAsia" w:ascii="宋体" w:hAnsi="宋体"/>
          <w:b/>
          <w:sz w:val="28"/>
          <w:szCs w:val="28"/>
          <w:lang w:val="en-US" w:eastAsia="zh-CN"/>
        </w:rPr>
        <w:t>11．拍卖行为监督管理</w: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43" o:spid="_x0000_s1143" o:spt="2" style="position:absolute;left:0pt;margin-left:135pt;margin-top:23.4pt;height:23.4pt;width:216pt;z-index:25177907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50" o:spid="_x0000_s1150" o:spt="20" style="position:absolute;left:0pt;margin-left:252pt;margin-top:15.6pt;height:23.4pt;width:0.05pt;z-index:25178624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44" o:spid="_x0000_s1144" o:spt="2" style="position:absolute;left:0pt;margin-left:90pt;margin-top:7.8pt;height:54.6pt;width:297pt;z-index:25178009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接受报备：依照《拍卖监督管理办法》对拍卖公司提交的备案材料进行审查，提交备案材料齐全的当场予于备案，提交备案材料不齐全的不予备案，并一次性告知所缺少材料。</w:t>
                  </w:r>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42" o:spid="_x0000_s1142" o:spt="20" style="position:absolute;left:0pt;margin-left:252pt;margin-top:23.4pt;height:23.4pt;width:0.05pt;z-index:25177804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45" o:spid="_x0000_s1145" o:spt="2" style="position:absolute;left:0pt;margin-left:99pt;margin-top:19.6pt;height:58.4pt;width:288pt;z-index:25178112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监管：派专人现场对拍卖行为进行监督管理，人员应</w:t>
                  </w:r>
                  <w:r>
                    <w:rPr>
                      <w:rFonts w:ascii="Arial" w:hAnsi="Arial" w:cs="Arial"/>
                      <w:bCs/>
                      <w:color w:val="333333"/>
                      <w:szCs w:val="21"/>
                      <w:shd w:val="clear" w:color="auto" w:fill="FFFFFF"/>
                    </w:rPr>
                    <w:t>2</w:t>
                  </w:r>
                  <w:r>
                    <w:rPr>
                      <w:rFonts w:hint="eastAsia" w:ascii="Arial" w:hAnsi="Arial" w:cs="Arial"/>
                      <w:bCs/>
                      <w:color w:val="333333"/>
                      <w:szCs w:val="21"/>
                      <w:shd w:val="clear" w:color="auto" w:fill="FFFFFF"/>
                    </w:rPr>
                    <w:t>人以上并具有监督管理资质；查看拍卖行为的现场录像及其它录像资料；访问有关当事人。</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026" o:spid="_x0000_s1026" o:spt="20" style="position:absolute;left:0pt;margin-left:252pt;margin-top:7.8pt;height:23.4pt;width:0.05pt;z-index:25165926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46" o:spid="_x0000_s1146" o:spt="2" style="position:absolute;left:0pt;margin-left:108pt;margin-top:0pt;height:62.4pt;width:279pt;z-index:25178214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决定：根据检查结果，决定行政指导、行政约谈、行政告诫或限期整改。发现问题性质或情节严重的，转入行政处罚程序。</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47" o:spid="_x0000_s1147" o:spt="2" style="position:absolute;left:0pt;margin-left:117pt;margin-top:23.4pt;height:39pt;width:270pt;z-index:25178316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执行：实施行政指导、行政约谈、行政告诫或限期整改等措施。</w:t>
                  </w:r>
                </w:p>
              </w:txbxContent>
            </v:textbox>
          </v:roundrect>
        </w:pict>
      </w:r>
      <w:r>
        <w:rPr>
          <w:rFonts w:ascii="Times New Roman" w:hAnsi="Times New Roman" w:eastAsia="宋体" w:cs="Times New Roman"/>
          <w:kern w:val="2"/>
          <w:sz w:val="21"/>
          <w:szCs w:val="20"/>
          <w:lang w:val="en-US" w:eastAsia="zh-CN" w:bidi="ar-SA"/>
        </w:rPr>
        <w:pict>
          <v:line id="_x0000_s1153" o:spid="_x0000_s1153" o:spt="20" style="position:absolute;left:0pt;margin-left:252pt;margin-top:0pt;height:23.4pt;width:0.05pt;z-index:25178931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54" o:spid="_x0000_s1154" o:spt="20" style="position:absolute;left:0pt;margin-left:252pt;margin-top:0pt;height:23.4pt;width:0.05pt;z-index:25179033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roundrect id="_x0000_s1148" o:spid="_x0000_s1148" o:spt="2" style="position:absolute;left:0pt;margin-left:117pt;margin-top:23.4pt;height:39pt;width:270pt;z-index:25178419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监督：监督相关企业和人员执行整改情况，逾期不改者转入行政处罚程序。</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49" o:spid="_x0000_s1149" o:spt="2" style="position:absolute;left:0pt;margin-left:117pt;margin-top:23.4pt;height:23.4pt;width:270pt;z-index:25178521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归档：案卷归档。</w:t>
                  </w:r>
                </w:p>
              </w:txbxContent>
            </v:textbox>
          </v:roundrect>
        </w:pict>
      </w:r>
      <w:r>
        <w:rPr>
          <w:rFonts w:ascii="Times New Roman" w:hAnsi="Times New Roman" w:eastAsia="宋体" w:cs="Times New Roman"/>
          <w:kern w:val="2"/>
          <w:sz w:val="21"/>
          <w:szCs w:val="20"/>
          <w:lang w:val="en-US" w:eastAsia="zh-CN" w:bidi="ar-SA"/>
        </w:rPr>
        <w:pict>
          <v:line id="_x0000_s1152" o:spid="_x0000_s1152" o:spt="20" style="position:absolute;left:0pt;margin-left:252pt;margin-top:0pt;height:23.4pt;width:0.05pt;z-index:25178828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151" o:spid="_x0000_s1151" o:spt="20" style="position:absolute;left:0pt;margin-left:252pt;margin-top:0pt;height:23.4pt;width:0.05pt;z-index:25178726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黑体" w:eastAsia="黑体"/>
          <w:sz w:val="44"/>
          <w:szCs w:val="44"/>
        </w:rPr>
      </w:pPr>
    </w:p>
    <w:p>
      <w:pPr>
        <w:rPr>
          <w:rFonts w:ascii="黑体" w:hAnsi="黑体" w:eastAsia="黑体"/>
          <w:sz w:val="44"/>
          <w:szCs w:val="44"/>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widowControl/>
        <w:jc w:val="center"/>
        <w:rPr>
          <w:rFonts w:hint="eastAsia" w:ascii="宋体" w:hAnsi="宋体"/>
          <w:b/>
          <w:sz w:val="28"/>
          <w:szCs w:val="28"/>
          <w:lang w:val="en-US" w:eastAsia="zh-CN"/>
        </w:rPr>
      </w:pPr>
      <w:r>
        <w:rPr>
          <w:rFonts w:hint="eastAsia" w:ascii="宋体" w:hAnsi="宋体"/>
          <w:b/>
          <w:sz w:val="28"/>
          <w:szCs w:val="28"/>
          <w:lang w:val="en-US" w:eastAsia="zh-CN"/>
        </w:rPr>
        <w:t>12．网络商品交易及有关服务的监督管理</w: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57" o:spid="_x0000_s1157" o:spt="2" style="position:absolute;left:0pt;margin-left:135pt;margin-top:23.4pt;height:23.4pt;width:216pt;z-index:25179340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64" o:spid="_x0000_s1164" o:spt="20" style="position:absolute;left:0pt;margin-left:252pt;margin-top:15.6pt;height:23.4pt;width:0.05pt;z-index:25180057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58" o:spid="_x0000_s1158" o:spt="2" style="position:absolute;left:0pt;margin-left:90pt;margin-top:7.8pt;height:54.6pt;width:297pt;z-index:25179443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确定监管对象：在日常检查中发现存在问题；或根据行业发展状况、上级要求实施专项检查；受理举报人举报确定重点监管对象。</w:t>
                  </w:r>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56" o:spid="_x0000_s1156" o:spt="20" style="position:absolute;left:0pt;margin-left:252pt;margin-top:23.4pt;height:23.4pt;width:0.05pt;z-index:25179238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59" o:spid="_x0000_s1159" o:spt="2" style="position:absolute;left:0pt;margin-left:99pt;margin-top:19.6pt;height:58.4pt;width:288pt;z-index:25179545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实施监督检查：采取网络跟踪监督、查阅相关资料、询问当事人等方法实施监督检查。发现存在问题情节或性质严重的，转入行政处罚程序或转交相关部门办理。</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55" o:spid="_x0000_s1155" o:spt="20" style="position:absolute;left:0pt;margin-left:252pt;margin-top:7.8pt;height:23.4pt;width:0.05pt;z-index:25179136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60" o:spid="_x0000_s1160" o:spt="2" style="position:absolute;left:0pt;margin-left:108pt;margin-top:0pt;height:62.4pt;width:279pt;z-index:25179648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决定：根据检查结果，决定行政指导、行政约谈、行政告诫或限期整改。发现问题性质或情节严重的，转入行政处罚程序。</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61" o:spid="_x0000_s1161" o:spt="2" style="position:absolute;left:0pt;margin-left:117pt;margin-top:23.4pt;height:39pt;width:270pt;z-index:25179750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执行：实施行政指导、行政约谈、行政告诫或限期整改等措施。</w:t>
                  </w:r>
                </w:p>
              </w:txbxContent>
            </v:textbox>
          </v:roundrect>
        </w:pict>
      </w:r>
      <w:r>
        <w:rPr>
          <w:rFonts w:ascii="Times New Roman" w:hAnsi="Times New Roman" w:eastAsia="宋体" w:cs="Times New Roman"/>
          <w:kern w:val="2"/>
          <w:sz w:val="21"/>
          <w:szCs w:val="20"/>
          <w:lang w:val="en-US" w:eastAsia="zh-CN" w:bidi="ar-SA"/>
        </w:rPr>
        <w:pict>
          <v:line id="_x0000_s1167" o:spid="_x0000_s1167" o:spt="20" style="position:absolute;left:0pt;margin-left:252pt;margin-top:0pt;height:23.4pt;width:0.05pt;z-index:25180364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68" o:spid="_x0000_s1168" o:spt="20" style="position:absolute;left:0pt;margin-left:252pt;margin-top:0pt;height:23.4pt;width:0.05pt;z-index:25180467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roundrect id="_x0000_s1162" o:spid="_x0000_s1162" o:spt="2" style="position:absolute;left:0pt;margin-left:117pt;margin-top:23.4pt;height:39pt;width:270pt;z-index:25179852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监督：监督相关企业和人员执行整改情况，逾期不改者转入行政处罚程序。</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63" o:spid="_x0000_s1163" o:spt="2" style="position:absolute;left:0pt;margin-left:117pt;margin-top:23.4pt;height:23.4pt;width:270pt;z-index:25179955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归档：案卷归档。</w:t>
                  </w:r>
                </w:p>
              </w:txbxContent>
            </v:textbox>
          </v:roundrect>
        </w:pict>
      </w:r>
      <w:r>
        <w:rPr>
          <w:rFonts w:ascii="Times New Roman" w:hAnsi="Times New Roman" w:eastAsia="宋体" w:cs="Times New Roman"/>
          <w:kern w:val="2"/>
          <w:sz w:val="21"/>
          <w:szCs w:val="20"/>
          <w:lang w:val="en-US" w:eastAsia="zh-CN" w:bidi="ar-SA"/>
        </w:rPr>
        <w:pict>
          <v:line id="_x0000_s1166" o:spid="_x0000_s1166" o:spt="20" style="position:absolute;left:0pt;margin-left:252pt;margin-top:0pt;height:23.4pt;width:0.05pt;z-index:25180262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_x0000_s1165" o:spid="_x0000_s1165" o:spt="20" style="position:absolute;left:0pt;margin-left:252pt;margin-top:0pt;height:23.4pt;width:0.05pt;z-index:25180160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黑体" w:eastAsia="黑体"/>
          <w:sz w:val="44"/>
          <w:szCs w:val="44"/>
        </w:rPr>
      </w:pPr>
    </w:p>
    <w:p>
      <w:pPr>
        <w:rPr>
          <w:rFonts w:ascii="黑体" w:hAnsi="黑体" w:eastAsia="黑体"/>
          <w:sz w:val="44"/>
          <w:szCs w:val="44"/>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widowControl/>
        <w:jc w:val="center"/>
        <w:rPr>
          <w:rFonts w:hint="eastAsia" w:ascii="宋体" w:hAnsi="宋体"/>
          <w:b/>
          <w:sz w:val="28"/>
          <w:szCs w:val="28"/>
          <w:lang w:val="en-US" w:eastAsia="zh-CN"/>
        </w:rPr>
      </w:pPr>
      <w:r>
        <w:rPr>
          <w:rFonts w:hint="eastAsia" w:ascii="宋体" w:hAnsi="宋体"/>
          <w:b/>
          <w:sz w:val="28"/>
          <w:szCs w:val="28"/>
          <w:lang w:val="en-US" w:eastAsia="zh-CN"/>
        </w:rPr>
        <w:t>13．网络商品经营者及有关服务经营者信用分类监管</w:t>
      </w:r>
    </w:p>
    <w:p>
      <w:pPr>
        <w:jc w:val="center"/>
        <w:rPr>
          <w:rFonts w:ascii="黑体" w:hAnsi="宋体" w:eastAsia="黑体"/>
          <w:sz w:val="24"/>
          <w:szCs w:val="24"/>
        </w:rPr>
      </w:pPr>
      <w:r>
        <w:rPr>
          <w:rFonts w:hint="eastAsia"/>
          <w:sz w:val="24"/>
          <w:szCs w:val="24"/>
          <w:lang w:val="en-US" w:eastAsia="zh-CN"/>
        </w:rPr>
        <w:t>（适用于第20项中经纪人执业人员档案违法行为的公示和信用管理）</w: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71" o:spid="_x0000_s1171" o:spt="2" style="position:absolute;left:0pt;margin-left:144.75pt;margin-top:23.4pt;height:23.4pt;width:216pt;z-index:25180774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szCs w:val="18"/>
                    </w:rPr>
                  </w:pPr>
                  <w:r>
                    <w:rPr>
                      <w:rFonts w:hint="eastAsia"/>
                      <w:szCs w:val="18"/>
                    </w:rPr>
                    <w:t>网络交易监督管理处</w:t>
                  </w:r>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77" o:spid="_x0000_s1177" o:spt="20" style="position:absolute;left:0pt;margin-left:252pt;margin-top:15.6pt;height:23.4pt;width:0.05pt;z-index:25181388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72" o:spid="_x0000_s1172" o:spt="2" style="position:absolute;left:0pt;margin-left:99pt;margin-top:7.1pt;height:71.65pt;width:297pt;z-index:25180876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备案：网络商品经营者及有关服务经营者</w:t>
                  </w:r>
                  <w:r>
                    <w:rPr>
                      <w:rFonts w:hint="eastAsia" w:ascii="Arial" w:hAnsi="Arial" w:cs="Arial"/>
                      <w:bCs/>
                      <w:color w:val="333333"/>
                      <w:szCs w:val="21"/>
                      <w:shd w:val="clear" w:color="auto" w:fill="FFFFFF"/>
                      <w:lang w:eastAsia="zh-CN"/>
                    </w:rPr>
                    <w:t>向所在地县级以上工商机关</w:t>
                  </w:r>
                  <w:r>
                    <w:rPr>
                      <w:rFonts w:hint="eastAsia" w:ascii="Arial" w:hAnsi="Arial" w:cs="Arial"/>
                      <w:bCs/>
                      <w:color w:val="333333"/>
                      <w:szCs w:val="21"/>
                      <w:shd w:val="clear" w:color="auto" w:fill="FFFFFF"/>
                    </w:rPr>
                    <w:t>申请备案</w:t>
                  </w:r>
                  <w:r>
                    <w:rPr>
                      <w:rFonts w:hint="eastAsia" w:ascii="Arial" w:hAnsi="Arial" w:cs="Arial"/>
                      <w:bCs/>
                      <w:color w:val="333333"/>
                      <w:szCs w:val="21"/>
                      <w:shd w:val="clear" w:color="auto" w:fill="FFFFFF"/>
                      <w:lang w:eastAsia="zh-CN"/>
                    </w:rPr>
                    <w:t>，经所在地县级以上工商机关审查符合规定，</w:t>
                  </w:r>
                  <w:r>
                    <w:rPr>
                      <w:rFonts w:hint="eastAsia" w:ascii="Arial" w:hAnsi="Arial" w:cs="Arial"/>
                      <w:bCs/>
                      <w:color w:val="333333"/>
                      <w:szCs w:val="21"/>
                      <w:shd w:val="clear" w:color="auto" w:fill="FFFFFF"/>
                    </w:rPr>
                    <w:t>通过省工商局官网网络诚信交易服务网公</w:t>
                  </w:r>
                  <w:r>
                    <w:rPr>
                      <w:rFonts w:hint="eastAsia" w:ascii="Arial" w:hAnsi="Arial" w:cs="Arial"/>
                      <w:bCs/>
                      <w:color w:val="333333"/>
                      <w:szCs w:val="21"/>
                      <w:shd w:val="clear" w:color="auto" w:fill="FFFFFF"/>
                      <w:lang w:eastAsia="zh-CN"/>
                    </w:rPr>
                    <w:t>告，公告</w:t>
                  </w:r>
                  <w:r>
                    <w:rPr>
                      <w:rFonts w:hint="eastAsia" w:ascii="Arial" w:hAnsi="Arial" w:cs="Arial"/>
                      <w:bCs/>
                      <w:color w:val="333333"/>
                      <w:szCs w:val="21"/>
                      <w:shd w:val="clear" w:color="auto" w:fill="FFFFFF"/>
                    </w:rPr>
                    <w:t>期满发放电子标识。</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70" o:spid="_x0000_s1170" o:spt="20" style="position:absolute;left:0pt;margin-left:249.75pt;margin-top:15.45pt;height:23.4pt;width:0.05pt;z-index:25180672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73" o:spid="_x0000_s1173" o:spt="2" style="position:absolute;left:0pt;margin-left:91.5pt;margin-top:8.65pt;height:58.4pt;width:315pt;z-index:25180979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在线监督：实时监控网络上商品经营者及有关服务经营者经营状况，及时收集相关网络经营者及有关服务经营者监管部门上传信息，受理相关投诉举报及处理措施。</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69" o:spid="_x0000_s1169" o:spt="20" style="position:absolute;left:0pt;margin-left:252.75pt;margin-top:5.4pt;height:23.4pt;width:0.05pt;z-index:25180569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roundrect id="_x0000_s1174" o:spid="_x0000_s1174" o:spt="2" style="position:absolute;left:0pt;margin-left:109.5pt;margin-top:28.8pt;height:62.4pt;width:279pt;z-index:25181081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widowControl w:val="0"/>
                    <w:wordWrap/>
                    <w:adjustRightInd/>
                    <w:snapToGrid/>
                    <w:spacing w:beforeLines="50" w:after="0" w:line="240" w:lineRule="auto"/>
                    <w:ind w:left="0" w:leftChars="0" w:right="0" w:firstLine="0" w:firstLineChars="0"/>
                    <w:jc w:val="both"/>
                    <w:textAlignment w:val="auto"/>
                    <w:outlineLvl w:val="9"/>
                    <w:rPr>
                      <w:szCs w:val="18"/>
                    </w:rPr>
                  </w:pPr>
                  <w:r>
                    <w:rPr>
                      <w:rFonts w:hint="eastAsia"/>
                      <w:szCs w:val="18"/>
                    </w:rPr>
                    <w:t>分类监管：根据网络信用评定，网络商品经营者及有关服务经营者信用进行分级管理，确定重点监管对象。。</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79" o:spid="_x0000_s1179" o:spt="20" style="position:absolute;left:0pt;margin-left:252pt;margin-top:28.05pt;height:23.4pt;width:0.05pt;z-index:25181593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75" o:spid="_x0000_s1175" o:spt="2" style="position:absolute;left:0pt;margin-left:116.25pt;margin-top:20.25pt;height:54.6pt;width:270pt;z-index:25181184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rFonts w:ascii="Arial" w:hAnsi="Arial" w:cs="Arial"/>
                      <w:bCs/>
                      <w:color w:val="333333"/>
                      <w:szCs w:val="21"/>
                      <w:shd w:val="clear" w:color="auto" w:fill="FFFFFF"/>
                    </w:rPr>
                  </w:pPr>
                  <w:r>
                    <w:rPr>
                      <w:rFonts w:hint="eastAsia" w:ascii="Arial" w:hAnsi="Arial" w:cs="Arial"/>
                      <w:bCs/>
                      <w:color w:val="333333"/>
                      <w:szCs w:val="21"/>
                      <w:shd w:val="clear" w:color="auto" w:fill="FFFFFF"/>
                    </w:rPr>
                    <w:t>行政指导：对信用评级低的网络商品经营者及有关服务经营者进行行政指导、行政约谈、行政告诫或限期整改等措施。</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78" o:spid="_x0000_s1178" o:spt="20" style="position:absolute;left:0pt;margin-left:253.5pt;margin-top:11.7pt;height:23.4pt;width:0.05pt;z-index:25181491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76" o:spid="_x0000_s1176" o:spt="2" style="position:absolute;left:0pt;margin-left:116.25pt;margin-top:5.45pt;height:29.35pt;width:270pt;z-index:25181286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szCs w:val="18"/>
                    </w:rPr>
                  </w:pPr>
                  <w:r>
                    <w:rPr>
                      <w:rFonts w:hint="eastAsia"/>
                      <w:szCs w:val="18"/>
                    </w:rPr>
                    <w:t>归档：案卷归档。</w:t>
                  </w:r>
                </w:p>
              </w:txbxContent>
            </v:textbox>
          </v:roundrect>
        </w:pict>
      </w:r>
    </w:p>
    <w:p>
      <w:pPr>
        <w:rPr>
          <w:rFonts w:ascii="黑体" w:hAnsi="黑体" w:eastAsia="黑体"/>
          <w:sz w:val="44"/>
          <w:szCs w:val="44"/>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jc w:val="center"/>
        <w:rPr>
          <w:rFonts w:hint="eastAsia" w:ascii="宋体" w:hAnsi="宋体"/>
          <w:b/>
          <w:sz w:val="28"/>
          <w:szCs w:val="28"/>
          <w:lang w:val="en-US" w:eastAsia="zh-CN"/>
        </w:rPr>
      </w:pPr>
    </w:p>
    <w:p>
      <w:pPr>
        <w:jc w:val="center"/>
        <w:rPr>
          <w:rFonts w:ascii="仿宋_GB2312" w:hAnsi="宋体" w:eastAsia="仿宋_GB2312"/>
          <w:b/>
          <w:sz w:val="32"/>
          <w:szCs w:val="32"/>
        </w:rPr>
      </w:pPr>
      <w:r>
        <w:rPr>
          <w:rFonts w:hint="eastAsia" w:ascii="宋体" w:hAnsi="宋体"/>
          <w:b/>
          <w:sz w:val="28"/>
          <w:szCs w:val="28"/>
          <w:lang w:val="en-US" w:eastAsia="zh-CN"/>
        </w:rPr>
        <w:t>14．网络商品交易及有关服务违法行为管辖权协调</w: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180" o:spid="_x0000_s1180" o:spt="2" style="position:absolute;left:0pt;margin-left:90pt;margin-top:23.4pt;height:23.4pt;width:216pt;z-index:25181696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jc w:val="center"/>
                    <w:rPr>
                      <w:szCs w:val="18"/>
                    </w:rPr>
                  </w:pPr>
                  <w:r>
                    <w:rPr>
                      <w:rFonts w:hint="eastAsia"/>
                      <w:szCs w:val="18"/>
                    </w:rPr>
                    <w:t>网络交易监督管理处</w:t>
                  </w:r>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181" o:spid="_x0000_s1181" o:spt="20" style="position:absolute;left:0pt;margin-left:199.5pt;margin-top:15.6pt;height:23.4pt;width:0.05pt;z-index:25181798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56" o:spid="_x0000_s1056" o:spt="2" style="position:absolute;left:0pt;margin-left:90pt;margin-top:7.8pt;height:39pt;width:216pt;z-index:25168998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widowControl w:val="0"/>
                    <w:wordWrap/>
                    <w:adjustRightInd/>
                    <w:snapToGrid/>
                    <w:spacing w:before="0" w:after="0" w:line="480" w:lineRule="exact"/>
                    <w:ind w:left="0" w:leftChars="0" w:right="0" w:firstLine="0" w:firstLineChars="0"/>
                    <w:jc w:val="both"/>
                    <w:textAlignment w:val="auto"/>
                    <w:outlineLvl w:val="9"/>
                    <w:rPr>
                      <w:szCs w:val="18"/>
                    </w:rPr>
                  </w:pPr>
                  <w:r>
                    <w:rPr>
                      <w:rFonts w:hint="eastAsia"/>
                      <w:szCs w:val="18"/>
                    </w:rPr>
                    <w:t>受理：受理有关需要协调管辖权的事项。</w:t>
                  </w:r>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063" o:spid="_x0000_s1063" o:spt="20" style="position:absolute;left:0pt;margin-left:199.5pt;margin-top:17.1pt;height:23.4pt;width:0.05pt;z-index:25169715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57" o:spid="_x0000_s1057" o:spt="2" style="position:absolute;left:0pt;margin-left:90pt;margin-top:9.8pt;height:46.8pt;width:216pt;z-index:25169100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widowControl w:val="0"/>
                    <w:wordWrap/>
                    <w:adjustRightInd/>
                    <w:snapToGrid/>
                    <w:spacing w:before="0" w:after="0" w:line="360" w:lineRule="exact"/>
                    <w:ind w:left="0" w:leftChars="0" w:right="0" w:firstLine="0" w:firstLineChars="0"/>
                    <w:jc w:val="both"/>
                    <w:textAlignment w:val="auto"/>
                    <w:outlineLvl w:val="9"/>
                    <w:rPr>
                      <w:szCs w:val="18"/>
                    </w:rPr>
                  </w:pPr>
                  <w:r>
                    <w:rPr>
                      <w:rFonts w:hint="eastAsia" w:ascii="Arial" w:hAnsi="Arial" w:cs="Arial"/>
                      <w:bCs/>
                      <w:color w:val="333333"/>
                      <w:szCs w:val="21"/>
                      <w:shd w:val="clear" w:color="auto" w:fill="FFFFFF"/>
                    </w:rPr>
                    <w:t>审理：审查举报人、投诉人提供的材料或</w:t>
                  </w:r>
                  <w:r>
                    <w:rPr>
                      <w:rFonts w:hint="eastAsia" w:ascii="Arial" w:hAnsi="Arial" w:cs="Arial"/>
                      <w:bCs/>
                      <w:color w:val="333333"/>
                      <w:szCs w:val="21"/>
                      <w:shd w:val="clear" w:color="auto" w:fill="FFFFFF"/>
                      <w:lang w:eastAsia="zh-CN"/>
                    </w:rPr>
                    <w:t>工</w:t>
                  </w:r>
                  <w:r>
                    <w:rPr>
                      <w:rFonts w:hint="eastAsia" w:ascii="Arial" w:hAnsi="Arial" w:cs="Arial"/>
                      <w:bCs/>
                      <w:color w:val="333333"/>
                      <w:szCs w:val="21"/>
                      <w:shd w:val="clear" w:color="auto" w:fill="FFFFFF"/>
                    </w:rPr>
                    <w:t>上报的材料。</w:t>
                  </w:r>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065" o:spid="_x0000_s1065" o:spt="20" style="position:absolute;left:0pt;margin-left:200.3pt;margin-top:24.95pt;height:28.15pt;width:0.45pt;z-index:25169920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60" o:spid="_x0000_s1060" o:spt="2" style="position:absolute;left:0pt;margin-left:90pt;margin-top:23.4pt;height:39pt;width:216pt;z-index:25169408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ascii="Arial" w:hAnsi="Arial" w:cs="Arial"/>
                      <w:bCs/>
                      <w:color w:val="333333"/>
                      <w:szCs w:val="21"/>
                      <w:shd w:val="clear" w:color="auto" w:fill="FFFFFF"/>
                    </w:rPr>
                    <w:t>协调：与有关部门就管辖权事项进行沟通协商。</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066" o:spid="_x0000_s1066" o:spt="20" style="position:absolute;left:0pt;margin-left:198pt;margin-top:1.5pt;height:23.4pt;width:0.05pt;z-index:25170022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roundrect id="_x0000_s1058" o:spid="_x0000_s1058" o:spt="2" style="position:absolute;left:0pt;margin-left:90pt;margin-top:23.4pt;height:39pt;width:216pt;z-index:25169203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r>
                    <w:rPr>
                      <w:rFonts w:hint="eastAsia" w:ascii="Arial" w:hAnsi="Arial" w:cs="Arial"/>
                      <w:bCs/>
                      <w:color w:val="333333"/>
                      <w:szCs w:val="21"/>
                      <w:shd w:val="clear" w:color="auto" w:fill="FFFFFF"/>
                    </w:rPr>
                    <w:t>决定：依据法律法规和有关规定在与各方充分沟通协调的基础上，确定管辖权。</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064" o:spid="_x0000_s1064" o:spt="20" style="position:absolute;left:0pt;margin-left:197.25pt;margin-top:0.75pt;height:23.4pt;width:0.05pt;z-index:25169817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roundrect id="_x0000_s1059" o:spid="_x0000_s1059" o:spt="2" style="position:absolute;left:0pt;margin-left:90pt;margin-top:23.4pt;height:39pt;width:216pt;z-index:25169305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送达：将确定的管辖权成文送达确定的管辖权单位。</w:t>
                  </w:r>
                </w:p>
              </w:txbxContent>
            </v:textbox>
          </v:roundrect>
        </w:pict>
      </w:r>
    </w:p>
    <w:p>
      <w:pPr>
        <w:rPr>
          <w:rFonts w:ascii="黑体" w:hAnsi="宋体" w:eastAsia="黑体"/>
          <w:sz w:val="32"/>
          <w:szCs w:val="32"/>
        </w:rPr>
      </w:pP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067" o:spid="_x0000_s1067" o:spt="20" style="position:absolute;left:0pt;flip:x;margin-left:198.5pt;margin-top:0.75pt;height:30.4pt;width:0.3pt;z-index:25170124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61" o:spid="_x0000_s1061" o:spt="2" style="position:absolute;left:0pt;margin-left:90pt;margin-top:0pt;height:39pt;width:216pt;z-index:25169510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rPr>
                      <w:szCs w:val="18"/>
                    </w:rPr>
                  </w:pPr>
                  <w:r>
                    <w:rPr>
                      <w:rFonts w:hint="eastAsia"/>
                      <w:szCs w:val="18"/>
                    </w:rPr>
                    <w:t>事后监管：监督确定的行使行政职权的单位案件办理情况。</w:t>
                  </w:r>
                </w:p>
              </w:txbxContent>
            </v:textbox>
          </v:roundrect>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line id="_x0000_s1068" o:spid="_x0000_s1068" o:spt="20" style="position:absolute;left:0pt;flip:x;margin-left:201.5pt;margin-top:7.2pt;height:34.35pt;width:0.25pt;z-index:25170227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rPr>
          <w:rFonts w:ascii="黑体" w:hAnsi="宋体" w:eastAsia="黑体"/>
          <w:sz w:val="32"/>
          <w:szCs w:val="32"/>
        </w:rPr>
      </w:pPr>
      <w:r>
        <w:rPr>
          <w:rFonts w:ascii="Times New Roman" w:hAnsi="Times New Roman" w:eastAsia="宋体" w:cs="Times New Roman"/>
          <w:kern w:val="2"/>
          <w:sz w:val="21"/>
          <w:szCs w:val="20"/>
          <w:lang w:val="en-US" w:eastAsia="zh-CN" w:bidi="ar-SA"/>
        </w:rPr>
        <w:pict>
          <v:roundrect id="_x0000_s1062" o:spid="_x0000_s1062" o:spt="2" style="position:absolute;left:0pt;margin-left:90.75pt;margin-top:11.6pt;height:31.75pt;width:225pt;z-index:25169612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2.84pt,2.84pt,2.84pt,2.84pt">
              <w:txbxContent>
                <w:p>
                  <w:pPr>
                    <w:widowControl w:val="0"/>
                    <w:wordWrap/>
                    <w:adjustRightInd/>
                    <w:snapToGrid/>
                    <w:spacing w:before="0" w:after="0" w:line="440" w:lineRule="exact"/>
                    <w:ind w:left="0" w:leftChars="0" w:right="0" w:firstLine="0" w:firstLineChars="0"/>
                    <w:jc w:val="center"/>
                    <w:textAlignment w:val="auto"/>
                    <w:outlineLvl w:val="9"/>
                    <w:rPr>
                      <w:szCs w:val="18"/>
                    </w:rPr>
                  </w:pPr>
                  <w:r>
                    <w:rPr>
                      <w:rFonts w:hint="eastAsia"/>
                      <w:szCs w:val="18"/>
                    </w:rPr>
                    <w:t>归档：案卷归档。</w:t>
                  </w:r>
                </w:p>
              </w:txbxContent>
            </v:textbox>
          </v:roundrect>
        </w:pict>
      </w: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rPr>
          <w:rFonts w:ascii="黑体" w:hAnsi="宋体" w:eastAsia="黑体"/>
          <w:sz w:val="32"/>
          <w:szCs w:val="32"/>
        </w:rPr>
      </w:pPr>
    </w:p>
    <w:p>
      <w:pPr>
        <w:widowControl/>
        <w:jc w:val="center"/>
        <w:rPr>
          <w:rFonts w:hint="eastAsia" w:ascii="宋体" w:hAnsi="宋体" w:eastAsia="宋体"/>
          <w:b/>
          <w:sz w:val="28"/>
          <w:szCs w:val="28"/>
        </w:rPr>
      </w:pPr>
      <w:r>
        <w:rPr>
          <w:rFonts w:hint="eastAsia" w:ascii="宋体" w:hAnsi="宋体"/>
          <w:b/>
          <w:sz w:val="28"/>
          <w:szCs w:val="28"/>
          <w:lang w:val="en-US" w:eastAsia="zh-CN"/>
        </w:rPr>
        <w:t>15</w:t>
      </w:r>
      <w:r>
        <w:rPr>
          <w:rFonts w:hint="eastAsia" w:ascii="宋体" w:hAnsi="宋体" w:eastAsia="宋体"/>
          <w:b/>
          <w:sz w:val="28"/>
          <w:szCs w:val="28"/>
        </w:rPr>
        <w:t>、企业名称争议裁决流程图</w:t>
      </w:r>
    </w:p>
    <w:p>
      <w:pPr>
        <w:shd w:val="clear" w:color="auto" w:fill="FFFFFF"/>
        <w:adjustRightInd w:val="0"/>
        <w:snapToGrid w:val="0"/>
        <w:spacing w:line="340" w:lineRule="atLeast"/>
        <w:jc w:val="center"/>
        <w:rPr>
          <w:rFonts w:hint="eastAsia" w:eastAsia="黑体"/>
          <w:b/>
          <w:szCs w:val="32"/>
        </w:rPr>
      </w:pPr>
    </w:p>
    <w:p>
      <w:pPr>
        <w:adjustRightInd w:val="0"/>
        <w:snapToGrid w:val="0"/>
        <w:spacing w:line="480" w:lineRule="atLeast"/>
        <w:jc w:val="center"/>
        <w:rPr>
          <w:rFonts w:hint="eastAsia" w:ascii="仿宋_GB2312"/>
          <w:b/>
          <w:bCs/>
          <w:sz w:val="36"/>
        </w:rPr>
      </w:pPr>
      <w:r>
        <w:rPr>
          <w:rFonts w:ascii="仿宋_GB2312" w:hAnsi="Times New Roman" w:eastAsia="宋体" w:cs="Times New Roman"/>
          <w:b/>
          <w:bCs/>
          <w:kern w:val="2"/>
          <w:sz w:val="20"/>
          <w:szCs w:val="20"/>
          <w:lang w:val="en-US" w:eastAsia="zh-CN" w:bidi="ar-SA"/>
        </w:rPr>
        <w:pict>
          <v:roundrect id="AutoShape 1215" o:spid="_x0000_s1185" o:spt="2" style="position:absolute;left:0pt;margin-left:27pt;margin-top:15.45pt;height:23.8pt;width:360pt;z-index:25182208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1.42pt,0mm,1.42pt,0mm">
              <w:txbxContent>
                <w:p>
                  <w:pPr>
                    <w:spacing w:line="240" w:lineRule="atLeast"/>
                    <w:jc w:val="center"/>
                    <w:rPr>
                      <w:rFonts w:hint="eastAsia" w:ascii="宋体" w:hAnsi="宋体"/>
                      <w:b/>
                      <w:bCs/>
                      <w:sz w:val="21"/>
                      <w:szCs w:val="21"/>
                    </w:rPr>
                  </w:pPr>
                  <w:r>
                    <w:rPr>
                      <w:rFonts w:hint="eastAsia" w:ascii="宋体" w:hAnsi="宋体"/>
                      <w:bCs/>
                      <w:sz w:val="21"/>
                      <w:szCs w:val="21"/>
                    </w:rPr>
                    <w:t>申请人申请</w:t>
                  </w:r>
                </w:p>
              </w:txbxContent>
            </v:textbox>
          </v:roundrect>
        </w:pict>
      </w:r>
    </w:p>
    <w:p>
      <w:pPr>
        <w:adjustRightInd w:val="0"/>
        <w:snapToGrid w:val="0"/>
        <w:spacing w:line="480" w:lineRule="atLeast"/>
      </w:pPr>
      <w:r>
        <w:rPr>
          <w:rFonts w:ascii="Times New Roman" w:hAnsi="Times New Roman" w:eastAsia="宋体" w:cs="Times New Roman"/>
          <w:kern w:val="2"/>
          <w:sz w:val="21"/>
          <w:szCs w:val="20"/>
          <w:lang w:val="en-US" w:eastAsia="zh-CN" w:bidi="ar-SA"/>
        </w:rPr>
        <w:pict>
          <v:line id="Line 1242" o:spid="_x0000_s1209" o:spt="20" style="position:absolute;left:0pt;margin-left:207pt;margin-top:14.85pt;height:23.4pt;width:0.05pt;z-index:25184665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adjustRightInd w:val="0"/>
        <w:snapToGrid w:val="0"/>
        <w:spacing w:line="480" w:lineRule="atLeast"/>
      </w:pPr>
      <w:r>
        <w:rPr>
          <w:rFonts w:ascii="仿宋_GB2312" w:hAnsi="Times New Roman" w:eastAsia="宋体" w:cs="Times New Roman"/>
          <w:b/>
          <w:bCs/>
          <w:kern w:val="2"/>
          <w:sz w:val="20"/>
          <w:szCs w:val="20"/>
          <w:lang w:val="en-US" w:eastAsia="zh-CN" w:bidi="ar-SA"/>
        </w:rPr>
        <w:pict>
          <v:line id="Line 1245" o:spid="_x0000_s1212" o:spt="20" style="position:absolute;left:0pt;margin-left:324pt;margin-top:14.25pt;height:23.4pt;width:0.05pt;z-index:25184972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仿宋_GB2312" w:hAnsi="Times New Roman" w:eastAsia="宋体" w:cs="Times New Roman"/>
          <w:b/>
          <w:bCs/>
          <w:kern w:val="2"/>
          <w:sz w:val="20"/>
          <w:szCs w:val="20"/>
          <w:lang w:val="en-US" w:eastAsia="zh-CN" w:bidi="ar-SA"/>
        </w:rPr>
        <w:pict>
          <v:line id="Line 1244" o:spid="_x0000_s1211" o:spt="20" style="position:absolute;left:0pt;margin-left:207pt;margin-top:14.25pt;height:23.4pt;width:0.05pt;z-index:25184870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hint="eastAsia" w:ascii="Times New Roman" w:hAnsi="Times New Roman" w:eastAsia="宋体" w:cs="Times New Roman"/>
          <w:kern w:val="2"/>
          <w:sz w:val="21"/>
          <w:szCs w:val="20"/>
          <w:lang w:val="en-US" w:eastAsia="zh-CN" w:bidi="ar-SA"/>
        </w:rPr>
        <w:pict>
          <v:line id="Line 1243" o:spid="_x0000_s1210" o:spt="20" style="position:absolute;left:0pt;margin-left:81pt;margin-top:14.25pt;height:23.4pt;width:0.05pt;z-index:25184768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hint="eastAsia" w:ascii="Times New Roman" w:hAnsi="Times New Roman" w:eastAsia="宋体" w:cs="Times New Roman"/>
          <w:kern w:val="2"/>
          <w:sz w:val="21"/>
          <w:szCs w:val="20"/>
          <w:lang w:val="en-US" w:eastAsia="zh-CN" w:bidi="ar-SA"/>
        </w:rPr>
        <w:pict>
          <v:line id="Line 1221" o:spid="_x0000_s1188" o:spt="20" style="position:absolute;left:0pt;margin-left:81pt;margin-top:14.25pt;height:0.05pt;width:243pt;z-index:251825152;mso-width-relative:page;mso-height-relative:page;" fillcolor="#FFFFFF" filled="f" o:preferrelative="t" stroked="t" coordsize="21600,21600">
            <v:path arrowok="t"/>
            <v:fill on="f" color2="#FFFFFF" focussize="0,0"/>
            <v:stroke color="#000000" color2="#FFFFFF" miterlimit="2"/>
            <v:imagedata gain="65536f" blacklevel="0f" gamma="0" o:title=""/>
            <o:lock v:ext="edit" position="f" selection="f" grouping="f" rotation="f" cropping="f" text="f" aspectratio="f"/>
          </v:line>
        </w:pict>
      </w:r>
    </w:p>
    <w:p>
      <w:pPr>
        <w:tabs>
          <w:tab w:val="left" w:pos="3195"/>
          <w:tab w:val="left" w:pos="11520"/>
        </w:tabs>
        <w:adjustRightInd w:val="0"/>
        <w:snapToGrid w:val="0"/>
        <w:spacing w:line="480" w:lineRule="atLeast"/>
      </w:pPr>
      <w:r>
        <w:rPr>
          <w:rFonts w:ascii="仿宋_GB2312" w:hAnsi="Times New Roman" w:eastAsia="宋体" w:cs="Times New Roman"/>
          <w:b/>
          <w:bCs/>
          <w:kern w:val="2"/>
          <w:sz w:val="20"/>
          <w:szCs w:val="20"/>
          <w:lang w:val="en-US" w:eastAsia="zh-CN" w:bidi="ar-SA"/>
        </w:rPr>
        <w:pict>
          <v:roundrect id="AutoShape 1229" o:spid="_x0000_s1196" o:spt="2" style="position:absolute;left:0pt;margin-left:270pt;margin-top:13.65pt;height:31.2pt;width:126pt;z-index:251833344;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4.25pt,0mm,4.25pt,0mm">
              <w:txbxContent>
                <w:p>
                  <w:pPr>
                    <w:rPr>
                      <w:sz w:val="21"/>
                      <w:szCs w:val="21"/>
                    </w:rPr>
                  </w:pPr>
                  <w:r>
                    <w:rPr>
                      <w:rFonts w:hint="eastAsia" w:ascii="仿宋_GB2312"/>
                      <w:sz w:val="21"/>
                      <w:szCs w:val="21"/>
                    </w:rPr>
                    <w:t>传真、电子邮件等申请</w:t>
                  </w:r>
                </w:p>
              </w:txbxContent>
            </v:textbox>
          </v:roundrect>
        </w:pict>
      </w:r>
      <w:r>
        <w:rPr>
          <w:rFonts w:ascii="仿宋_GB2312" w:hAnsi="Times New Roman" w:eastAsia="宋体" w:cs="Times New Roman"/>
          <w:b/>
          <w:bCs/>
          <w:kern w:val="2"/>
          <w:sz w:val="20"/>
          <w:szCs w:val="20"/>
          <w:lang w:val="en-US" w:eastAsia="zh-CN" w:bidi="ar-SA"/>
        </w:rPr>
        <w:pict>
          <v:roundrect id="AutoShape 1228" o:spid="_x0000_s1195" o:spt="2" style="position:absolute;left:0pt;margin-left:18pt;margin-top:13.65pt;height:31.2pt;width:117pt;z-index:25183232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4.25pt,0mm,4.25pt,0mm">
              <w:txbxContent>
                <w:p>
                  <w:pPr>
                    <w:jc w:val="center"/>
                    <w:rPr>
                      <w:sz w:val="18"/>
                      <w:szCs w:val="18"/>
                    </w:rPr>
                  </w:pPr>
                  <w:r>
                    <w:rPr>
                      <w:rFonts w:hint="eastAsia" w:ascii="仿宋_GB2312"/>
                      <w:sz w:val="18"/>
                      <w:szCs w:val="18"/>
                    </w:rPr>
                    <w:t>直接到企业登记场所申请</w:t>
                  </w:r>
                </w:p>
              </w:txbxContent>
            </v:textbox>
          </v:roundrect>
        </w:pict>
      </w:r>
      <w:r>
        <w:rPr>
          <w:rFonts w:ascii="Times New Roman" w:hAnsi="Times New Roman" w:eastAsia="宋体" w:cs="Times New Roman"/>
          <w:kern w:val="2"/>
          <w:sz w:val="20"/>
          <w:szCs w:val="20"/>
          <w:lang w:val="en-US" w:eastAsia="zh-CN" w:bidi="ar-SA"/>
        </w:rPr>
        <w:pict>
          <v:roundrect id="AutoShape 1230" o:spid="_x0000_s1197" o:spt="2" style="position:absolute;left:0pt;margin-left:144pt;margin-top:13.65pt;height:31.2pt;width:108pt;z-index:25183436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4.25pt,0mm,4.25pt,0mm">
              <w:txbxContent>
                <w:p>
                  <w:pPr>
                    <w:jc w:val="center"/>
                    <w:rPr>
                      <w:sz w:val="21"/>
                      <w:szCs w:val="21"/>
                    </w:rPr>
                  </w:pPr>
                  <w:r>
                    <w:rPr>
                      <w:rFonts w:hint="eastAsia" w:ascii="仿宋_GB2312"/>
                      <w:sz w:val="21"/>
                      <w:szCs w:val="21"/>
                    </w:rPr>
                    <w:t>邮寄申请</w:t>
                  </w:r>
                </w:p>
              </w:txbxContent>
            </v:textbox>
          </v:roundrect>
        </w:pict>
      </w:r>
      <w:r>
        <w:tab/>
      </w:r>
      <w:r>
        <w:tab/>
      </w:r>
    </w:p>
    <w:p>
      <w:pPr>
        <w:tabs>
          <w:tab w:val="left" w:pos="11520"/>
        </w:tabs>
        <w:adjustRightInd w:val="0"/>
        <w:snapToGrid w:val="0"/>
        <w:spacing w:line="480" w:lineRule="atLeast"/>
      </w:pPr>
      <w:r>
        <w:rPr>
          <w:rFonts w:hint="eastAsia" w:ascii="仿宋_GB2312" w:hAnsi="Times New Roman" w:eastAsia="宋体" w:cs="Times New Roman"/>
          <w:b/>
          <w:bCs/>
          <w:kern w:val="2"/>
          <w:sz w:val="36"/>
          <w:szCs w:val="20"/>
          <w:lang w:val="en-US" w:eastAsia="zh-CN" w:bidi="ar-SA"/>
        </w:rPr>
        <w:pict>
          <v:line id="Line 1250" o:spid="_x0000_s1217" o:spt="20" style="position:absolute;left:0pt;margin-left:324pt;margin-top:20.85pt;height:7.8pt;width:0.05pt;z-index:25185484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hint="eastAsia" w:ascii="仿宋_GB2312" w:hAnsi="Times New Roman" w:eastAsia="宋体" w:cs="Times New Roman"/>
          <w:b/>
          <w:bCs/>
          <w:kern w:val="2"/>
          <w:sz w:val="36"/>
          <w:szCs w:val="20"/>
          <w:lang w:val="en-US" w:eastAsia="zh-CN" w:bidi="ar-SA"/>
        </w:rPr>
        <w:pict>
          <v:line id="Line 1249" o:spid="_x0000_s1216" o:spt="20" style="position:absolute;left:0pt;margin-left:81pt;margin-top:20.85pt;height:7.8pt;width:0.05pt;z-index:25185382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仿宋_GB2312" w:hAnsi="Times New Roman" w:eastAsia="宋体" w:cs="Times New Roman"/>
          <w:b/>
          <w:bCs/>
          <w:kern w:val="2"/>
          <w:sz w:val="20"/>
          <w:szCs w:val="20"/>
          <w:lang w:val="en-US" w:eastAsia="zh-CN" w:bidi="ar-SA"/>
        </w:rPr>
        <w:pict>
          <v:line id="Line 1247" o:spid="_x0000_s1214" o:spt="20" style="position:absolute;left:0pt;margin-left:207pt;margin-top:20.85pt;height:7.8pt;width:0.05pt;z-index:25185177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tabs>
          <w:tab w:val="left" w:pos="11520"/>
        </w:tabs>
        <w:adjustRightInd w:val="0"/>
        <w:snapToGrid w:val="0"/>
        <w:spacing w:line="480" w:lineRule="atLeast"/>
      </w:pPr>
      <w:r>
        <w:rPr>
          <w:rFonts w:hint="eastAsia" w:ascii="仿宋_GB2312" w:hAnsi="Times New Roman" w:eastAsia="宋体" w:cs="Times New Roman"/>
          <w:b/>
          <w:bCs/>
          <w:kern w:val="2"/>
          <w:sz w:val="36"/>
          <w:szCs w:val="20"/>
          <w:lang w:val="en-US" w:eastAsia="zh-CN" w:bidi="ar-SA"/>
        </w:rPr>
        <w:pict>
          <v:line id="Line 1222" o:spid="_x0000_s1189" o:spt="20" style="position:absolute;left:0pt;margin-left:81pt;margin-top:4.65pt;height:0.05pt;width:243pt;z-index:251826176;mso-width-relative:page;mso-height-relative:page;" fillcolor="#FFFFFF" filled="f" o:preferrelative="t" stroked="t" coordsize="21600,21600">
            <v:path arrowok="t"/>
            <v:fill on="f" color2="#FFFFFF" focussize="0,0"/>
            <v:stroke color="#000000" color2="#FFFFFF" miterlimit="2"/>
            <v:imagedata gain="65536f" blacklevel="0f" gamma="0" o:title=""/>
            <o:lock v:ext="edit" position="f" selection="f" grouping="f" rotation="f" cropping="f" text="f" aspectratio="f"/>
          </v:line>
        </w:pict>
      </w:r>
      <w:r>
        <w:rPr>
          <w:rFonts w:hint="eastAsia" w:ascii="仿宋_GB2312" w:hAnsi="Times New Roman" w:eastAsia="宋体" w:cs="Times New Roman"/>
          <w:b/>
          <w:bCs/>
          <w:kern w:val="2"/>
          <w:sz w:val="36"/>
          <w:szCs w:val="20"/>
          <w:lang w:val="en-US" w:eastAsia="zh-CN" w:bidi="ar-SA"/>
        </w:rPr>
        <w:pict>
          <v:line id="Line 1248" o:spid="_x0000_s1215" o:spt="20" style="position:absolute;left:0pt;margin-left:207pt;margin-top:4.65pt;height:23.4pt;width:0.05pt;z-index:25185280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仿宋_GB2312" w:hAnsi="Times New Roman" w:eastAsia="宋体" w:cs="Times New Roman"/>
          <w:b/>
          <w:bCs/>
          <w:kern w:val="2"/>
          <w:sz w:val="20"/>
          <w:szCs w:val="20"/>
          <w:lang w:val="en-US" w:eastAsia="zh-CN" w:bidi="ar-SA"/>
        </w:rPr>
        <w:pict>
          <v:line id="Line 1246" o:spid="_x0000_s1213" o:spt="20" style="position:absolute;left:0pt;margin-left:207pt;margin-top:-15.55pt;height:0.1pt;width:0.05pt;z-index:251850752;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tabs>
          <w:tab w:val="left" w:pos="11520"/>
        </w:tabs>
        <w:adjustRightInd w:val="0"/>
        <w:snapToGrid w:val="0"/>
        <w:spacing w:line="480" w:lineRule="atLeast"/>
      </w:pPr>
      <w:r>
        <w:rPr>
          <w:rFonts w:ascii="仿宋_GB2312" w:hAnsi="Times New Roman" w:eastAsia="宋体" w:cs="Times New Roman"/>
          <w:b/>
          <w:bCs/>
          <w:kern w:val="2"/>
          <w:sz w:val="20"/>
          <w:szCs w:val="20"/>
          <w:lang w:val="en-US" w:eastAsia="zh-CN" w:bidi="ar-SA"/>
        </w:rPr>
        <w:pict>
          <v:roundrect id="AutoShape 1227" o:spid="_x0000_s1194" o:spt="2" style="position:absolute;left:0pt;margin-left:18pt;margin-top:4.05pt;height:46.8pt;width:432pt;z-index:25183129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4.25pt,0mm,4.25pt,0mm">
              <w:txbxContent>
                <w:p>
                  <w:pPr>
                    <w:spacing w:line="280" w:lineRule="exact"/>
                    <w:ind w:firstLine="3324" w:firstLineChars="1583"/>
                    <w:rPr>
                      <w:rFonts w:hint="eastAsia" w:ascii="仿宋_GB2312" w:hAnsi="宋体"/>
                      <w:bCs/>
                      <w:sz w:val="21"/>
                      <w:szCs w:val="21"/>
                    </w:rPr>
                  </w:pPr>
                  <w:r>
                    <w:rPr>
                      <w:rFonts w:hint="eastAsia" w:ascii="仿宋_GB2312" w:hAnsi="宋体"/>
                      <w:bCs/>
                      <w:sz w:val="21"/>
                      <w:szCs w:val="21"/>
                    </w:rPr>
                    <w:t>查验材料</w:t>
                  </w:r>
                </w:p>
                <w:p>
                  <w:pPr>
                    <w:rPr>
                      <w:sz w:val="21"/>
                      <w:szCs w:val="21"/>
                    </w:rPr>
                  </w:pPr>
                  <w:r>
                    <w:rPr>
                      <w:rFonts w:hint="eastAsia" w:ascii="仿宋_GB2312"/>
                      <w:sz w:val="21"/>
                      <w:szCs w:val="21"/>
                    </w:rPr>
                    <w:t>工作人员收到申请材料后当场完成申请材料的查验工</w:t>
                  </w:r>
                  <w:r>
                    <w:rPr>
                      <w:rFonts w:hint="eastAsia"/>
                      <w:sz w:val="21"/>
                      <w:szCs w:val="21"/>
                    </w:rPr>
                    <w:t>作。材料可当场更正的，允许当场更正。</w:t>
                  </w:r>
                </w:p>
                <w:p/>
              </w:txbxContent>
            </v:textbox>
          </v:roundrect>
        </w:pict>
      </w:r>
    </w:p>
    <w:p>
      <w:pPr>
        <w:tabs>
          <w:tab w:val="left" w:pos="12555"/>
        </w:tabs>
        <w:adjustRightInd w:val="0"/>
        <w:snapToGrid w:val="0"/>
        <w:spacing w:line="480" w:lineRule="atLeast"/>
        <w:rPr>
          <w:b/>
          <w:bCs/>
          <w:sz w:val="21"/>
          <w:szCs w:val="21"/>
        </w:rPr>
      </w:pPr>
      <w:r>
        <w:rPr>
          <w:sz w:val="21"/>
          <w:szCs w:val="21"/>
        </w:rPr>
        <w:tab/>
      </w:r>
    </w:p>
    <w:p>
      <w:pPr>
        <w:tabs>
          <w:tab w:val="left" w:pos="11520"/>
        </w:tabs>
        <w:adjustRightInd w:val="0"/>
        <w:snapToGrid w:val="0"/>
        <w:spacing w:line="480" w:lineRule="atLeast"/>
        <w:rPr>
          <w:rFonts w:hint="eastAsia"/>
          <w:sz w:val="21"/>
          <w:szCs w:val="21"/>
        </w:rPr>
      </w:pPr>
      <w:r>
        <w:rPr>
          <w:rFonts w:ascii="Times New Roman" w:hAnsi="Times New Roman" w:eastAsia="宋体" w:cs="Times New Roman"/>
          <w:kern w:val="2"/>
          <w:sz w:val="21"/>
          <w:szCs w:val="20"/>
          <w:lang w:val="en-US" w:eastAsia="zh-CN" w:bidi="ar-SA"/>
        </w:rPr>
        <w:pict>
          <v:line id="Line 1223" o:spid="_x0000_s1190" o:spt="20" style="position:absolute;left:0pt;margin-left:387pt;margin-top:2.85pt;height:23.4pt;width:0.05pt;z-index:25182720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Line 1225" o:spid="_x0000_s1192" o:spt="20" style="position:absolute;left:0pt;margin-left:72pt;margin-top:2.85pt;height:23.4pt;width:0.05pt;z-index:25182924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Line 1224" o:spid="_x0000_s1191" o:spt="20" style="position:absolute;left:0pt;margin-left:207pt;margin-top:2.85pt;height:32.2pt;width:0.05pt;z-index:25182822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hint="eastAsia"/>
          <w:sz w:val="21"/>
          <w:szCs w:val="21"/>
        </w:rPr>
        <w:t xml:space="preserve"> </w:t>
      </w:r>
    </w:p>
    <w:p>
      <w:pPr>
        <w:tabs>
          <w:tab w:val="left" w:pos="11520"/>
        </w:tabs>
        <w:adjustRightInd w:val="0"/>
        <w:snapToGrid w:val="0"/>
        <w:spacing w:line="480" w:lineRule="atLeast"/>
        <w:rPr>
          <w:b/>
          <w:bCs/>
          <w:sz w:val="21"/>
          <w:szCs w:val="21"/>
        </w:rPr>
      </w:pPr>
      <w:r>
        <w:rPr>
          <w:rFonts w:ascii="仿宋_GB2312" w:hAnsi="Times New Roman" w:eastAsia="宋体" w:cs="Times New Roman"/>
          <w:kern w:val="2"/>
          <w:sz w:val="20"/>
          <w:szCs w:val="20"/>
          <w:lang w:val="en-US" w:eastAsia="zh-CN" w:bidi="ar-SA"/>
        </w:rPr>
        <w:pict>
          <v:roundrect id="AutoShape 1231" o:spid="_x0000_s1198" o:spt="2" style="position:absolute;left:0pt;margin-left:351pt;margin-top:2.25pt;height:145.4pt;width:96.3pt;z-index:251835392;mso-width-relative:page;mso-height-relative:page;" fillcolor="#EAEAEA" filled="f" o:preferrelative="t" stroked="t" coordsize="21600,21600" arcsize="0.166666666666667">
            <v:path/>
            <v:fill on="f" color2="#FFFFFF" focussize="0,0"/>
            <v:stroke color="#000000" color2="#FFFFFF" miterlimit="2"/>
            <v:imagedata gain="65536f" blacklevel="0f" gamma="0" o:title=""/>
            <o:lock v:ext="edit" position="f" selection="f" grouping="f" rotation="f" cropping="f" text="f" aspectratio="f"/>
            <v:textbox inset="4.25pt,0mm,4.25pt,0mm">
              <w:txbxContent>
                <w:p>
                  <w:pPr>
                    <w:rPr>
                      <w:sz w:val="21"/>
                      <w:szCs w:val="21"/>
                    </w:rPr>
                  </w:pPr>
                  <w:r>
                    <w:rPr>
                      <w:rFonts w:hint="eastAsia"/>
                      <w:sz w:val="21"/>
                      <w:szCs w:val="21"/>
                    </w:rPr>
                    <w:t>材料不齐全或者不符合法定形式的，当场退回材料，一次告知申请人需要补充的全部材料，要求申请者更正或补齐材料。</w:t>
                  </w:r>
                </w:p>
                <w:p>
                  <w:pPr>
                    <w:rPr>
                      <w:szCs w:val="21"/>
                    </w:rPr>
                  </w:pPr>
                </w:p>
              </w:txbxContent>
            </v:textbox>
          </v:roundrect>
        </w:pict>
      </w:r>
      <w:r>
        <w:rPr>
          <w:rFonts w:ascii="仿宋_GB2312" w:hAnsi="Times New Roman" w:eastAsia="宋体" w:cs="Times New Roman"/>
          <w:kern w:val="2"/>
          <w:sz w:val="21"/>
          <w:szCs w:val="21"/>
          <w:lang w:val="en-US" w:eastAsia="zh-CN" w:bidi="ar-SA"/>
        </w:rPr>
        <w:pict>
          <v:roundrect id="AutoShape 1226" o:spid="_x0000_s1193" o:spt="2" style="position:absolute;left:0pt;margin-left:9pt;margin-top:2.25pt;height:62.4pt;width:135pt;z-index:25183027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4.25pt,0mm,4.25pt,0mm">
              <w:txbxContent>
                <w:p>
                  <w:pPr>
                    <w:shd w:val="clear" w:color="auto" w:fill="FFFFFF"/>
                    <w:rPr>
                      <w:sz w:val="21"/>
                      <w:szCs w:val="21"/>
                    </w:rPr>
                  </w:pPr>
                  <w:r>
                    <w:rPr>
                      <w:rFonts w:hint="eastAsia"/>
                      <w:sz w:val="21"/>
                      <w:szCs w:val="21"/>
                    </w:rPr>
                    <w:t>对于不具备受理条件的申请，当场作出不予受理的决定。</w:t>
                  </w:r>
                </w:p>
                <w:p/>
              </w:txbxContent>
            </v:textbox>
          </v:roundrect>
        </w:pict>
      </w:r>
      <w:r>
        <w:rPr>
          <w:rFonts w:ascii="仿宋_GB2312" w:hAnsi="Times New Roman" w:eastAsia="宋体" w:cs="Times New Roman"/>
          <w:kern w:val="2"/>
          <w:sz w:val="21"/>
          <w:szCs w:val="21"/>
          <w:lang w:val="en-US" w:eastAsia="zh-CN" w:bidi="ar-SA"/>
        </w:rPr>
        <w:pict>
          <v:roundrect id="AutoShape 1233" o:spid="_x0000_s1200" o:spt="2" style="position:absolute;left:0pt;margin-left:153pt;margin-top:10.05pt;height:101.4pt;width:135pt;z-index:251837440;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4.25pt,0mm,4.25pt,0mm">
              <w:txbxContent>
                <w:p>
                  <w:r>
                    <w:rPr>
                      <w:rFonts w:hint="eastAsia"/>
                      <w:sz w:val="21"/>
                      <w:szCs w:val="21"/>
                    </w:rPr>
                    <w:t>申请材料齐全、符合法定形式，或者申请人按照本行政机关的要求提交全部补正申请材料的，由相关工作人员进行初审。</w:t>
                  </w:r>
                </w:p>
              </w:txbxContent>
            </v:textbox>
          </v:roundrect>
        </w:pict>
      </w:r>
      <w:r>
        <w:rPr>
          <w:sz w:val="21"/>
          <w:szCs w:val="21"/>
        </w:rPr>
        <w:tab/>
      </w:r>
    </w:p>
    <w:p>
      <w:pPr>
        <w:tabs>
          <w:tab w:val="left" w:pos="2010"/>
          <w:tab w:val="left" w:pos="12435"/>
        </w:tabs>
        <w:adjustRightInd w:val="0"/>
        <w:snapToGrid w:val="0"/>
        <w:spacing w:line="480" w:lineRule="atLeast"/>
        <w:rPr>
          <w:rFonts w:hint="eastAsia"/>
          <w:sz w:val="21"/>
          <w:szCs w:val="21"/>
        </w:rPr>
      </w:pPr>
      <w:r>
        <w:rPr>
          <w:sz w:val="21"/>
          <w:szCs w:val="21"/>
        </w:rPr>
        <w:tab/>
      </w:r>
    </w:p>
    <w:p>
      <w:pPr>
        <w:tabs>
          <w:tab w:val="left" w:pos="2010"/>
          <w:tab w:val="left" w:pos="12435"/>
        </w:tabs>
        <w:adjustRightInd w:val="0"/>
        <w:snapToGrid w:val="0"/>
        <w:spacing w:line="480" w:lineRule="atLeast"/>
        <w:rPr>
          <w:sz w:val="21"/>
          <w:szCs w:val="21"/>
        </w:rPr>
      </w:pPr>
      <w:r>
        <w:rPr>
          <w:rFonts w:ascii="Times New Roman" w:hAnsi="Times New Roman" w:eastAsia="宋体" w:cs="Times New Roman"/>
          <w:kern w:val="2"/>
          <w:sz w:val="21"/>
          <w:szCs w:val="21"/>
          <w:lang w:val="en-US" w:eastAsia="zh-CN" w:bidi="ar-SA"/>
        </w:rPr>
        <w:pict>
          <v:line id="Line 1234" o:spid="_x0000_s1201" o:spt="20" style="position:absolute;left:0pt;flip:x;margin-left:288pt;margin-top:1.05pt;height:0.05pt;width:63pt;z-index:25183846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sz w:val="21"/>
          <w:szCs w:val="21"/>
        </w:rPr>
        <w:tab/>
      </w:r>
    </w:p>
    <w:p>
      <w:pPr>
        <w:tabs>
          <w:tab w:val="left" w:pos="11520"/>
        </w:tabs>
        <w:adjustRightInd w:val="0"/>
        <w:snapToGrid w:val="0"/>
        <w:spacing w:line="480" w:lineRule="atLeast"/>
        <w:rPr>
          <w:sz w:val="21"/>
          <w:szCs w:val="21"/>
        </w:rPr>
      </w:pPr>
      <w:r>
        <w:rPr>
          <w:rFonts w:ascii="Times New Roman" w:hAnsi="Times New Roman" w:eastAsia="宋体" w:cs="Times New Roman"/>
          <w:kern w:val="2"/>
          <w:sz w:val="21"/>
          <w:szCs w:val="21"/>
          <w:lang w:val="en-US" w:eastAsia="zh-CN" w:bidi="ar-SA"/>
        </w:rPr>
        <w:pict>
          <v:line id="Line 1219" o:spid="_x0000_s1186" o:spt="20" style="position:absolute;left:0pt;margin-left:31.5pt;margin-top:7.8pt;height:0.05pt;width:0.05pt;z-index:251823104;mso-width-relative:page;mso-height-relative:page;" fillcolor="#FFFFFF" filled="f" o:preferrelative="t" stroked="t" coordsize="21600,21600">
            <v:path arrowok="t"/>
            <v:fill on="f" color2="#FFFFFF" focussize="0,0"/>
            <v:stroke color="#000000" color2="#FFFFFF" miterlimit="2"/>
            <v:imagedata gain="65536f" blacklevel="0f" gamma="0" o:title=""/>
            <o:lock v:ext="edit" position="f" selection="f" grouping="f" rotation="f" cropping="f" text="f" aspectratio="f"/>
          </v:line>
        </w:pict>
      </w:r>
    </w:p>
    <w:p>
      <w:pPr>
        <w:tabs>
          <w:tab w:val="left" w:pos="11520"/>
        </w:tabs>
        <w:adjustRightInd w:val="0"/>
        <w:snapToGrid w:val="0"/>
        <w:spacing w:line="480" w:lineRule="atLeast"/>
        <w:outlineLvl w:val="0"/>
        <w:rPr>
          <w:sz w:val="21"/>
          <w:szCs w:val="21"/>
        </w:rPr>
      </w:pPr>
      <w:r>
        <w:rPr>
          <w:rFonts w:ascii="Times New Roman" w:hAnsi="Times New Roman" w:eastAsia="宋体" w:cs="Times New Roman"/>
          <w:kern w:val="2"/>
          <w:sz w:val="20"/>
          <w:szCs w:val="20"/>
          <w:lang w:val="en-US" w:eastAsia="zh-CN" w:bidi="ar-SA"/>
        </w:rPr>
        <w:pict>
          <v:roundrect id="AutoShape 1236" o:spid="_x0000_s1203" o:spt="2" style="position:absolute;left:0pt;margin-left:18pt;margin-top:15.45pt;height:117pt;width:96.3pt;z-index:251840512;mso-width-relative:page;mso-height-relative:page;" fillcolor="#EAEAEA" filled="f" o:preferrelative="t" stroked="t" coordsize="21600,21600" arcsize="0.166666666666667">
            <v:path/>
            <v:fill on="f" color2="#FFFFFF" focussize="0,0"/>
            <v:stroke color="#000000" color2="#FFFFFF" miterlimit="2"/>
            <v:imagedata gain="65536f" blacklevel="0f" gamma="0" o:title=""/>
            <o:lock v:ext="edit" position="f" selection="f" grouping="f" rotation="f" cropping="f" text="f" aspectratio="f"/>
            <v:textbox inset="4.25pt,0mm,4.25pt,0mm">
              <w:txbxContent>
                <w:p>
                  <w:pPr>
                    <w:rPr>
                      <w:sz w:val="21"/>
                      <w:szCs w:val="21"/>
                    </w:rPr>
                  </w:pPr>
                  <w:r>
                    <w:rPr>
                      <w:rFonts w:hint="eastAsia"/>
                      <w:sz w:val="21"/>
                      <w:szCs w:val="21"/>
                    </w:rPr>
                    <w:t>将有关名称争议情况书面告知被申请人，要求被申请人在1个月内对争议问题提出书面意见。</w:t>
                  </w:r>
                </w:p>
                <w:p>
                  <w:pPr>
                    <w:rPr>
                      <w:szCs w:val="21"/>
                    </w:rPr>
                  </w:pPr>
                </w:p>
              </w:txbxContent>
            </v:textbox>
          </v:roundrect>
        </w:pict>
      </w:r>
      <w:r>
        <w:rPr>
          <w:rFonts w:ascii="Times New Roman" w:hAnsi="Times New Roman" w:eastAsia="宋体" w:cs="Times New Roman"/>
          <w:kern w:val="2"/>
          <w:sz w:val="21"/>
          <w:szCs w:val="21"/>
          <w:lang w:val="en-US" w:eastAsia="zh-CN" w:bidi="ar-SA"/>
        </w:rPr>
        <w:pict>
          <v:line id="Line 1220" o:spid="_x0000_s1187" o:spt="20" style="position:absolute;left:0pt;margin-left:207pt;margin-top:10.45pt;height:39pt;width:0.05pt;z-index:25182412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sz w:val="21"/>
          <w:szCs w:val="21"/>
        </w:rPr>
        <w:tab/>
      </w:r>
      <w:r>
        <w:rPr>
          <w:b/>
          <w:bCs/>
          <w:sz w:val="21"/>
          <w:szCs w:val="21"/>
        </w:rPr>
        <w:t>Y</w:t>
      </w:r>
    </w:p>
    <w:p>
      <w:pPr>
        <w:tabs>
          <w:tab w:val="left" w:pos="11520"/>
        </w:tabs>
        <w:adjustRightInd w:val="0"/>
        <w:snapToGrid w:val="0"/>
        <w:spacing w:line="480" w:lineRule="atLeast"/>
        <w:rPr>
          <w:rFonts w:hint="eastAsia"/>
          <w:sz w:val="21"/>
          <w:szCs w:val="21"/>
        </w:rPr>
      </w:pPr>
    </w:p>
    <w:p>
      <w:pPr>
        <w:tabs>
          <w:tab w:val="left" w:pos="11520"/>
        </w:tabs>
        <w:adjustRightInd w:val="0"/>
        <w:snapToGrid w:val="0"/>
        <w:spacing w:line="480" w:lineRule="atLeast"/>
        <w:rPr>
          <w:rFonts w:hint="eastAsia"/>
        </w:rPr>
      </w:pPr>
      <w:r>
        <w:rPr>
          <w:rFonts w:ascii="Times New Roman" w:hAnsi="Times New Roman" w:eastAsia="宋体" w:cs="Times New Roman"/>
          <w:kern w:val="2"/>
          <w:sz w:val="20"/>
          <w:szCs w:val="20"/>
          <w:lang w:val="en-US" w:eastAsia="zh-CN" w:bidi="ar-SA"/>
        </w:rPr>
        <w:pict>
          <v:roundrect id="AutoShape 1232" o:spid="_x0000_s1199" o:spt="2" style="position:absolute;left:0pt;margin-left:153pt;margin-top:1.45pt;height:83pt;width:135pt;z-index:251836416;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4.25pt,0mm,4.25pt,0mm">
              <w:txbxContent>
                <w:p>
                  <w:pPr>
                    <w:rPr>
                      <w:rFonts w:hint="eastAsia"/>
                      <w:sz w:val="21"/>
                      <w:szCs w:val="21"/>
                    </w:rPr>
                  </w:pPr>
                  <w:r>
                    <w:rPr>
                      <w:rFonts w:hint="eastAsia"/>
                      <w:sz w:val="21"/>
                      <w:szCs w:val="21"/>
                    </w:rPr>
                    <w:t>在6个月内调查并作出处理。</w:t>
                  </w:r>
                </w:p>
              </w:txbxContent>
            </v:textbox>
          </v:roundrect>
        </w:pict>
      </w:r>
    </w:p>
    <w:p>
      <w:pPr>
        <w:tabs>
          <w:tab w:val="left" w:pos="11520"/>
        </w:tabs>
        <w:adjustRightInd w:val="0"/>
        <w:snapToGrid w:val="0"/>
        <w:spacing w:line="480" w:lineRule="atLeast"/>
        <w:rPr>
          <w:rFonts w:hint="eastAsia"/>
        </w:rPr>
      </w:pPr>
      <w:r>
        <w:rPr>
          <w:rFonts w:hint="eastAsia" w:ascii="Times New Roman" w:hAnsi="Times New Roman" w:eastAsia="宋体" w:cs="Times New Roman"/>
          <w:kern w:val="2"/>
          <w:sz w:val="21"/>
          <w:szCs w:val="20"/>
          <w:lang w:val="en-US" w:eastAsia="zh-CN" w:bidi="ar-SA"/>
        </w:rPr>
        <w:pict>
          <v:line id="Line 1235" o:spid="_x0000_s1202" o:spt="20" style="position:absolute;left:0pt;flip:x;margin-left:117pt;margin-top:5.85pt;height:0.05pt;width:36pt;z-index:251839488;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tabs>
          <w:tab w:val="left" w:pos="11520"/>
        </w:tabs>
        <w:adjustRightInd w:val="0"/>
        <w:snapToGrid w:val="0"/>
        <w:spacing w:line="480" w:lineRule="atLeast"/>
      </w:pPr>
      <w:r>
        <w:rPr>
          <w:rFonts w:hint="eastAsia" w:ascii="Times New Roman" w:hAnsi="Times New Roman" w:eastAsia="宋体" w:cs="Times New Roman"/>
          <w:kern w:val="2"/>
          <w:sz w:val="21"/>
          <w:szCs w:val="20"/>
          <w:lang w:val="en-US" w:eastAsia="zh-CN" w:bidi="ar-SA"/>
        </w:rPr>
        <w:pict>
          <v:line id="Line 1237" o:spid="_x0000_s1204" o:spt="20" style="position:absolute;left:0pt;flip:y;margin-left:113.4pt;margin-top:5.35pt;height:0.75pt;width:39.6pt;z-index:251841536;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tabs>
          <w:tab w:val="left" w:pos="11520"/>
        </w:tabs>
        <w:adjustRightInd w:val="0"/>
        <w:snapToGrid w:val="0"/>
        <w:spacing w:line="480" w:lineRule="atLeast"/>
        <w:rPr>
          <w:rFonts w:hint="eastAsia"/>
        </w:rPr>
      </w:pPr>
      <w:r>
        <w:rPr>
          <w:rFonts w:hint="eastAsia" w:ascii="Times New Roman" w:hAnsi="Times New Roman" w:eastAsia="宋体" w:cs="Times New Roman"/>
          <w:kern w:val="2"/>
          <w:sz w:val="21"/>
          <w:szCs w:val="20"/>
          <w:lang w:val="en-US" w:eastAsia="zh-CN" w:bidi="ar-SA"/>
        </w:rPr>
        <w:pict>
          <v:line id="Line 1239" o:spid="_x0000_s1206" o:spt="20" style="position:absolute;left:0pt;margin-left:261pt;margin-top:12.45pt;height:23.4pt;width:0.05pt;z-index:251843584;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r>
        <w:rPr>
          <w:rFonts w:hint="eastAsia" w:ascii="Times New Roman" w:hAnsi="Times New Roman" w:eastAsia="宋体" w:cs="Times New Roman"/>
          <w:kern w:val="2"/>
          <w:sz w:val="21"/>
          <w:szCs w:val="20"/>
          <w:lang w:val="en-US" w:eastAsia="zh-CN" w:bidi="ar-SA"/>
        </w:rPr>
        <w:pict>
          <v:line id="Line 1238" o:spid="_x0000_s1205" o:spt="20" style="position:absolute;left:0pt;margin-left:171pt;margin-top:12.45pt;height:23.4pt;width:0.05pt;z-index:251842560;mso-width-relative:page;mso-height-relative:page;" fillcolor="#FFFFFF" filled="f" o:preferrelative="t" stroked="t" coordsize="21600,21600">
            <v:path arrowok="t"/>
            <v:fill on="f" color2="#FFFFFF" focussize="0,0"/>
            <v:stroke color="#000000" color2="#FFFFFF" miterlimit="2" endarrow="block"/>
            <v:imagedata gain="65536f" blacklevel="0f" gamma="0" o:title=""/>
            <o:lock v:ext="edit" position="f" selection="f" grouping="f" rotation="f" cropping="f" text="f" aspectratio="f"/>
          </v:line>
        </w:pict>
      </w:r>
    </w:p>
    <w:p>
      <w:pPr>
        <w:tabs>
          <w:tab w:val="left" w:pos="11520"/>
        </w:tabs>
        <w:adjustRightInd w:val="0"/>
        <w:snapToGrid w:val="0"/>
        <w:spacing w:line="480" w:lineRule="atLeast"/>
        <w:rPr>
          <w:rFonts w:hint="eastAsia"/>
        </w:rPr>
      </w:pPr>
      <w:r>
        <w:rPr>
          <w:rFonts w:ascii="Times New Roman" w:hAnsi="Times New Roman" w:eastAsia="宋体" w:cs="Times New Roman"/>
          <w:kern w:val="2"/>
          <w:sz w:val="21"/>
          <w:szCs w:val="20"/>
          <w:lang w:val="en-US" w:eastAsia="zh-CN" w:bidi="ar-SA"/>
        </w:rPr>
        <w:pict>
          <v:roundrect id="AutoShape 1241" o:spid="_x0000_s1208" o:spt="2" style="position:absolute;left:0pt;margin-left:234pt;margin-top:11.85pt;height:23.4pt;width:153pt;z-index:251845632;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4.25pt,0mm,4.25pt,0mm">
              <w:txbxContent>
                <w:p>
                  <w:pPr>
                    <w:ind w:firstLine="735" w:firstLineChars="350"/>
                    <w:rPr>
                      <w:rFonts w:hint="eastAsia"/>
                      <w:sz w:val="21"/>
                      <w:szCs w:val="21"/>
                    </w:rPr>
                  </w:pPr>
                  <w:r>
                    <w:rPr>
                      <w:rFonts w:hint="eastAsia"/>
                      <w:sz w:val="21"/>
                      <w:szCs w:val="21"/>
                    </w:rPr>
                    <w:t>调解达成协议</w:t>
                  </w:r>
                </w:p>
              </w:txbxContent>
            </v:textbox>
          </v:roundrect>
        </w:pict>
      </w:r>
      <w:r>
        <w:rPr>
          <w:rFonts w:ascii="Times New Roman" w:hAnsi="Times New Roman" w:eastAsia="宋体" w:cs="Times New Roman"/>
          <w:kern w:val="2"/>
          <w:sz w:val="21"/>
          <w:szCs w:val="20"/>
          <w:lang w:val="en-US" w:eastAsia="zh-CN" w:bidi="ar-SA"/>
        </w:rPr>
        <w:pict>
          <v:roundrect id="AutoShape 1240" o:spid="_x0000_s1207" o:spt="2" style="position:absolute;left:0pt;margin-left:72pt;margin-top:11.85pt;height:23.4pt;width:153pt;z-index:251844608;mso-width-relative:page;mso-height-relative:page;" fillcolor="#FFFFFF" filled="t" o:preferrelative="t" stroked="t" coordsize="21600,21600" arcsize="0.166666666666667">
            <v:path/>
            <v:fill on="t" focussize="0,0"/>
            <v:stroke color="#000000" color2="#FFFFFF" miterlimit="2"/>
            <v:imagedata gain="65536f" blacklevel="0f" gamma="0" o:title=""/>
            <o:lock v:ext="edit" position="f" selection="f" grouping="f" rotation="f" cropping="f" text="f" aspectratio="f"/>
            <v:textbox inset="4.25pt,0mm,4.25pt,0mm">
              <w:txbxContent>
                <w:p>
                  <w:pPr>
                    <w:ind w:firstLine="210" w:firstLineChars="100"/>
                    <w:rPr>
                      <w:rFonts w:hint="eastAsia"/>
                      <w:sz w:val="21"/>
                      <w:szCs w:val="21"/>
                    </w:rPr>
                  </w:pPr>
                  <w:r>
                    <w:rPr>
                      <w:rFonts w:hint="eastAsia"/>
                      <w:sz w:val="21"/>
                      <w:szCs w:val="21"/>
                    </w:rPr>
                    <w:t>责令侵权人停止侵权行为</w:t>
                  </w:r>
                </w:p>
              </w:txbxContent>
            </v:textbox>
          </v:roundrect>
        </w:pict>
      </w:r>
    </w:p>
    <w:p>
      <w:pPr>
        <w:shd w:val="clear" w:color="auto" w:fill="FFFFFF"/>
        <w:adjustRightInd w:val="0"/>
        <w:snapToGrid w:val="0"/>
        <w:spacing w:line="340" w:lineRule="atLeast"/>
        <w:rPr>
          <w:rFonts w:eastAsia="黑体"/>
          <w:b/>
          <w:color w:val="FF0000"/>
          <w:szCs w:val="32"/>
        </w:rPr>
      </w:pPr>
      <w:r>
        <w:tab/>
      </w:r>
    </w:p>
    <w:p>
      <w:pPr>
        <w:rPr>
          <w:rFonts w:hint="eastAsia"/>
        </w:rPr>
      </w:pPr>
    </w:p>
    <w:p>
      <w:pPr>
        <w:widowControl/>
        <w:ind w:left="240" w:hanging="221" w:hangingChars="100"/>
        <w:jc w:val="left"/>
        <w:rPr>
          <w:rFonts w:hint="eastAsia" w:ascii="宋体" w:hAnsi="宋体" w:eastAsia="宋体" w:cs="宋体"/>
          <w:b/>
          <w:kern w:val="0"/>
          <w:sz w:val="22"/>
          <w:szCs w:val="22"/>
        </w:rPr>
      </w:pPr>
    </w:p>
    <w:p>
      <w:pPr>
        <w:jc w:val="center"/>
        <w:rPr>
          <w:rFonts w:ascii="黑体" w:hAnsi="宋体" w:eastAsia="黑体"/>
          <w:sz w:val="32"/>
          <w:szCs w:val="32"/>
        </w:rPr>
      </w:pPr>
    </w:p>
    <w:p>
      <w:pPr>
        <w:jc w:val="center"/>
        <w:rPr>
          <w:rFonts w:ascii="黑体" w:hAnsi="宋体" w:eastAsia="黑体"/>
          <w:sz w:val="32"/>
          <w:szCs w:val="32"/>
        </w:rPr>
      </w:pPr>
    </w:p>
    <w:p>
      <w:pPr>
        <w:jc w:val="center"/>
        <w:rPr>
          <w:rFonts w:ascii="黑体" w:hAnsi="宋体" w:eastAsia="黑体"/>
          <w:sz w:val="32"/>
          <w:szCs w:val="32"/>
        </w:rPr>
      </w:pPr>
    </w:p>
    <w:p>
      <w:pPr>
        <w:jc w:val="center"/>
        <w:rPr>
          <w:rFonts w:ascii="黑体" w:hAnsi="宋体" w:eastAsia="黑体"/>
          <w:sz w:val="32"/>
          <w:szCs w:val="32"/>
        </w:rPr>
      </w:pPr>
    </w:p>
    <w:tbl>
      <w:tblPr>
        <w:tblStyle w:val="4"/>
        <w:tblW w:w="856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37"/>
        <w:gridCol w:w="83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7" w:hRule="atLeast"/>
          <w:jc w:val="center"/>
        </w:trPr>
        <w:tc>
          <w:tcPr>
            <w:tcW w:w="8560" w:type="dxa"/>
            <w:gridSpan w:val="2"/>
            <w:tcBorders>
              <w:top w:val="nil"/>
              <w:left w:val="nil"/>
              <w:bottom w:val="nil"/>
              <w:right w:val="nil"/>
            </w:tcBorders>
            <w:vAlign w:val="center"/>
          </w:tcPr>
          <w:p>
            <w:pPr>
              <w:widowControl/>
              <w:snapToGrid w:val="0"/>
              <w:jc w:val="center"/>
              <w:rPr>
                <w:rFonts w:eastAsia="方正小标宋简体"/>
                <w:kern w:val="0"/>
                <w:sz w:val="44"/>
                <w:szCs w:val="44"/>
              </w:rPr>
            </w:pPr>
            <w:r>
              <w:rPr>
                <w:rFonts w:hint="eastAsia" w:ascii="宋体" w:hAnsi="宋体"/>
                <w:b/>
                <w:sz w:val="28"/>
                <w:szCs w:val="28"/>
                <w:lang w:val="en-US" w:eastAsia="zh-CN"/>
              </w:rPr>
              <w:t>16、受理企业备案流程图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3" w:hRule="atLeast"/>
          <w:jc w:val="center"/>
        </w:trPr>
        <w:tc>
          <w:tcPr>
            <w:tcW w:w="8560" w:type="dxa"/>
            <w:gridSpan w:val="2"/>
            <w:tcBorders>
              <w:top w:val="nil"/>
              <w:left w:val="nil"/>
              <w:bottom w:val="nil"/>
              <w:right w:val="nil"/>
            </w:tcBorders>
            <w:vAlign w:val="center"/>
          </w:tcPr>
          <w:p>
            <w:pPr>
              <w:widowControl/>
              <w:jc w:val="center"/>
              <w:rPr>
                <w:rFonts w:ascii="Times New Roman" w:hAnsi="Times New Roman" w:eastAsia="宋体" w:cs="Times New Roman"/>
                <w:kern w:val="0"/>
                <w:sz w:val="24"/>
                <w:szCs w:val="20"/>
                <w:lang w:bidi="ar-SA"/>
              </w:rPr>
            </w:pPr>
          </w:p>
          <w:p>
            <w:pPr>
              <w:widowControl/>
              <w:jc w:val="center"/>
              <w:rPr>
                <w:rFonts w:hint="eastAsia" w:ascii="Times New Roman" w:hAnsi="Times New Roman" w:eastAsia="宋体" w:cs="Times New Roman"/>
                <w:kern w:val="0"/>
                <w:sz w:val="24"/>
                <w:szCs w:val="20"/>
                <w:lang w:eastAsia="zh-CN" w:bidi="ar-SA"/>
              </w:rPr>
            </w:pPr>
            <w:r>
              <w:rPr>
                <w:rFonts w:hint="eastAsia" w:cs="Times New Roman"/>
                <w:kern w:val="0"/>
                <w:sz w:val="24"/>
                <w:szCs w:val="20"/>
                <w:lang w:eastAsia="zh-CN" w:bidi="ar-SA"/>
              </w:rPr>
              <w:t>（适用第</w:t>
            </w:r>
            <w:r>
              <w:rPr>
                <w:rFonts w:hint="eastAsia" w:cs="Times New Roman"/>
                <w:kern w:val="0"/>
                <w:sz w:val="24"/>
                <w:szCs w:val="20"/>
                <w:lang w:val="en-US" w:eastAsia="zh-CN" w:bidi="ar-SA"/>
              </w:rPr>
              <w:t>20项中经纪人执业人员的备案</w:t>
            </w:r>
            <w:r>
              <w:rPr>
                <w:rFonts w:hint="eastAsia" w:cs="Times New Roman"/>
                <w:kern w:val="0"/>
                <w:sz w:val="24"/>
                <w:szCs w:val="20"/>
                <w:lang w:eastAsia="zh-CN" w:bidi="ar-SA"/>
              </w:rPr>
              <w:t>）</w:t>
            </w:r>
          </w:p>
          <w:p>
            <w:pPr>
              <w:widowControl/>
              <w:jc w:val="both"/>
              <w:rPr>
                <w:rFonts w:ascii="Times New Roman" w:hAnsi="Times New Roman" w:eastAsia="宋体" w:cs="Times New Roman"/>
                <w:kern w:val="0"/>
                <w:sz w:val="24"/>
                <w:szCs w:val="20"/>
                <w:lang w:bidi="ar-SA"/>
              </w:rPr>
            </w:pPr>
          </w:p>
          <w:p>
            <w:pPr>
              <w:ind w:firstLine="346" w:firstLineChars="0"/>
              <w:jc w:val="left"/>
              <w:rPr>
                <w:rFonts w:ascii="Times New Roman" w:hAnsi="Times New Roman" w:eastAsia="宋体" w:cs="Times New Roman"/>
                <w:kern w:val="2"/>
                <w:sz w:val="21"/>
                <w:szCs w:val="20"/>
                <w:lang w:val="en-US" w:eastAsia="zh-CN" w:bidi="ar-SA"/>
              </w:rPr>
            </w:pPr>
            <w:r>
              <w:rPr>
                <w:rFonts w:ascii="Times New Roman" w:hAnsi="Times New Roman" w:eastAsia="宋体" w:cs="Times New Roman"/>
                <w:kern w:val="0"/>
                <w:sz w:val="24"/>
                <w:szCs w:val="20"/>
                <w:lang w:val="en-US" w:eastAsia="zh-CN" w:bidi="ar-SA"/>
              </w:rPr>
              <w:pict>
                <v:shape id="AutoShape 7" o:spid="_x0000_s1221" o:spt="176" type="#_x0000_t176" style="position:absolute;left:0pt;margin-left:49pt;margin-top:2.6pt;height:33.75pt;width:321.95pt;z-index:251858944;mso-width-relative:page;mso-height-relative:page;" fillcolor="#FFFFFF" filled="f" o:preferrelative="t" stroked="t" coordsize="21600,21600" adj="2700">
                  <v:path/>
                  <v:fill on="f" color2="#FFFFFF" focussize="0,0"/>
                  <v:stroke color="#000000" color2="#FFFFFF" miterlimit="2"/>
                  <v:imagedata gain="65536f" blacklevel="0f" gamma="0" o:title=""/>
                  <o:lock v:ext="edit" position="f" selection="f" grouping="f" rotation="f" cropping="f" text="f" aspectratio="f"/>
                  <v:textbox>
                    <w:txbxContent>
                      <w:p>
                        <w:pPr>
                          <w:widowControl w:val="0"/>
                          <w:wordWrap/>
                          <w:adjustRightInd/>
                          <w:snapToGrid/>
                          <w:spacing w:before="0" w:after="0" w:line="380" w:lineRule="exact"/>
                          <w:ind w:left="0" w:leftChars="0" w:right="0" w:firstLine="0" w:firstLineChars="0"/>
                          <w:jc w:val="center"/>
                          <w:textAlignment w:val="auto"/>
                          <w:outlineLvl w:val="9"/>
                        </w:pPr>
                        <w:r>
                          <w:rPr>
                            <w:rFonts w:hint="eastAsia"/>
                            <w:color w:val="000000"/>
                            <w:sz w:val="19"/>
                            <w:szCs w:val="19"/>
                          </w:rPr>
                          <w:t>申请人申请</w:t>
                        </w:r>
                      </w:p>
                    </w:txbxContent>
                  </v:textbox>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5" w:hRule="atLeast"/>
          <w:jc w:val="center"/>
        </w:trPr>
        <w:tc>
          <w:tcPr>
            <w:tcW w:w="237" w:type="dxa"/>
            <w:tcBorders>
              <w:top w:val="nil"/>
              <w:left w:val="nil"/>
              <w:bottom w:val="nil"/>
              <w:right w:val="nil"/>
            </w:tcBorders>
            <w:vAlign w:val="bottom"/>
          </w:tcPr>
          <w:p>
            <w:pPr>
              <w:widowControl/>
              <w:jc w:val="left"/>
              <w:rPr>
                <w:kern w:val="0"/>
                <w:sz w:val="24"/>
              </w:rPr>
            </w:pPr>
          </w:p>
        </w:tc>
        <w:tc>
          <w:tcPr>
            <w:tcW w:w="8323" w:type="dxa"/>
            <w:tcBorders>
              <w:top w:val="nil"/>
              <w:left w:val="nil"/>
              <w:bottom w:val="nil"/>
              <w:right w:val="nil"/>
            </w:tcBorders>
            <w:vAlign w:val="bottom"/>
          </w:tcPr>
          <w:p>
            <w:pPr>
              <w:widowControl/>
              <w:jc w:val="left"/>
              <w:rPr>
                <w:kern w:val="0"/>
                <w:sz w:val="24"/>
              </w:rPr>
            </w:pPr>
            <w:r>
              <w:rPr>
                <w:rFonts w:ascii="Times New Roman" w:hAnsi="Times New Roman" w:eastAsia="宋体" w:cs="Times New Roman"/>
                <w:kern w:val="0"/>
                <w:sz w:val="24"/>
                <w:szCs w:val="20"/>
                <w:lang w:val="en-US" w:eastAsia="zh-CN" w:bidi="ar-SA"/>
              </w:rPr>
              <w:pict>
                <v:line id="Line 20" o:spid="_x0000_s1238" o:spt="20" style="position:absolute;left:0pt;margin-left:193.35pt;margin-top:80.1pt;height:18.45pt;width:0.05pt;z-index:251878400;mso-width-relative:page;mso-height-relative:page;" fillcolor="#FFFFFF" filled="f" o:preferrelative="t" stroked="t" coordsize="21600,21600">
                  <v:path arrowok="t"/>
                  <v:fill on="f" color2="#FFFFFF" focussize="0,0"/>
                  <v:stroke color="#000000" color2="#FFFFFF" miterlimit="2" endarrow="block" endarrowwidth="narrow" endarrowlength="short"/>
                  <v:imagedata gain="65536f" blacklevel="0f" gamma="0" o:title=""/>
                  <o:lock v:ext="edit" position="f" selection="f" grouping="f" rotation="f" cropping="f" text="f" aspectratio="f"/>
                </v:line>
              </w:pict>
            </w:r>
            <w:r>
              <w:rPr>
                <w:rFonts w:ascii="Times New Roman" w:hAnsi="Times New Roman" w:eastAsia="宋体" w:cs="Times New Roman"/>
                <w:kern w:val="0"/>
                <w:sz w:val="24"/>
                <w:szCs w:val="20"/>
                <w:lang w:val="en-US" w:eastAsia="zh-CN" w:bidi="ar-SA"/>
              </w:rPr>
              <w:pict>
                <v:roundrect id="AutoShape 53" o:spid="_x0000_s1227" o:spt="2" style="position:absolute;left:0pt;margin-left:218.45pt;margin-top:365.05pt;height:64.5pt;width:154.75pt;z-index:251865088;mso-width-relative:page;mso-height-relative:page;" fillcolor="#FFFFFF" filled="f" o:preferrelative="t" stroked="t" coordsize="21600,21600" arcsize="0.166666666666667">
                  <v:path/>
                  <v:fill on="f" color2="#FFFFFF" focussize="0,0"/>
                  <v:stroke color="#000000" color2="#FFFFFF" miterlimit="2"/>
                  <v:imagedata gain="65536f" blacklevel="0f" gamma="0" o:title=""/>
                  <o:lock v:ext="edit" position="f" selection="f" grouping="f" rotation="f" cropping="f" text="f" aspectratio="f"/>
                  <v:textbox>
                    <w:txbxContent>
                      <w:p>
                        <w:pPr>
                          <w:widowControl w:val="0"/>
                          <w:wordWrap/>
                          <w:adjustRightInd/>
                          <w:snapToGrid/>
                          <w:spacing w:beforeLines="50" w:after="0" w:line="280" w:lineRule="exact"/>
                          <w:ind w:left="0" w:leftChars="0" w:right="0" w:firstLine="0" w:firstLineChars="0"/>
                          <w:jc w:val="both"/>
                          <w:textAlignment w:val="auto"/>
                          <w:outlineLvl w:val="9"/>
                        </w:pPr>
                        <w:r>
                          <w:rPr>
                            <w:rFonts w:hint="eastAsia"/>
                            <w:color w:val="000000"/>
                            <w:sz w:val="19"/>
                            <w:szCs w:val="19"/>
                          </w:rPr>
                          <w:t>作出准予备案的书面决定，发放《备案通知书》</w:t>
                        </w:r>
                      </w:p>
                    </w:txbxContent>
                  </v:textbox>
                </v:roundrect>
              </w:pict>
            </w:r>
            <w:r>
              <w:rPr>
                <w:rFonts w:ascii="Times New Roman" w:hAnsi="Times New Roman" w:eastAsia="宋体" w:cs="Times New Roman"/>
                <w:kern w:val="0"/>
                <w:sz w:val="24"/>
                <w:szCs w:val="20"/>
                <w:lang w:val="en-US" w:eastAsia="zh-CN" w:bidi="ar-SA"/>
              </w:rPr>
              <w:pict>
                <v:line id="Line 24" o:spid="_x0000_s1234" o:spt="20" style="position:absolute;left:0pt;margin-left:287.9pt;margin-top:346.5pt;height:18.55pt;width:0.05pt;z-index:251874304;mso-width-relative:page;mso-height-relative:page;" fillcolor="#FFFFFF" filled="f" o:preferrelative="t" stroked="t" coordsize="21600,21600">
                  <v:path arrowok="t"/>
                  <v:fill on="f" color2="#FFFFFF" focussize="0,0"/>
                  <v:stroke color="#000000" color2="#FFFFFF" miterlimit="2" endarrow="block" endarrowwidth="narrow" endarrowlength="short"/>
                  <v:imagedata gain="65536f" blacklevel="0f" gamma="0" o:title=""/>
                  <o:lock v:ext="edit" position="f" selection="f" grouping="f" rotation="f" cropping="f" text="f" aspectratio="f"/>
                </v:line>
              </w:pict>
            </w:r>
            <w:r>
              <w:rPr>
                <w:rFonts w:ascii="Times New Roman" w:hAnsi="Times New Roman" w:eastAsia="宋体" w:cs="Times New Roman"/>
                <w:kern w:val="0"/>
                <w:sz w:val="24"/>
                <w:szCs w:val="20"/>
                <w:lang w:val="en-US" w:eastAsia="zh-CN" w:bidi="ar-SA"/>
              </w:rPr>
              <w:pict>
                <v:line id="Line 59" o:spid="_x0000_s1237" o:spt="20" style="position:absolute;left:0pt;margin-left:97.65pt;margin-top:347.75pt;height:18.65pt;width:0.05pt;z-index:251877376;mso-width-relative:page;mso-height-relative:page;" fillcolor="#FFFFFF" filled="f" o:preferrelative="t" stroked="t" coordsize="21600,21600">
                  <v:path arrowok="t"/>
                  <v:fill on="f" color2="#FFFFFF" focussize="0,0"/>
                  <v:stroke color="#000000" color2="#FFFFFF" miterlimit="2" endarrow="block" endarrowwidth="narrow" endarrowlength="short"/>
                  <v:imagedata gain="65536f" blacklevel="0f" gamma="0" o:title=""/>
                  <o:lock v:ext="edit" position="f" selection="f" grouping="f" rotation="f" cropping="f" text="f" aspectratio="f"/>
                </v:line>
              </w:pict>
            </w:r>
            <w:r>
              <w:rPr>
                <w:rFonts w:ascii="Times New Roman" w:hAnsi="Times New Roman" w:eastAsia="宋体" w:cs="Times New Roman"/>
                <w:kern w:val="0"/>
                <w:sz w:val="24"/>
                <w:szCs w:val="20"/>
                <w:lang w:val="en-US" w:eastAsia="zh-CN" w:bidi="ar-SA"/>
              </w:rPr>
              <w:pict>
                <v:line id="Line 58" o:spid="_x0000_s1236" o:spt="20" style="position:absolute;left:0pt;margin-left:97.9pt;margin-top:347.15pt;height:0.05pt;width:190.5pt;z-index:251876352;mso-width-relative:page;mso-height-relative:page;" fillcolor="#FFFFFF" filled="f" o:preferrelative="t" stroked="t" coordsize="21600,21600">
                  <v:path arrowok="t"/>
                  <v:fill on="f" color2="#FFFFFF" focussize="0,0"/>
                  <v:stroke color="#000000" color2="#FFFFFF" miterlimit="2"/>
                  <v:imagedata gain="65536f" blacklevel="0f" gamma="0" o:title=""/>
                  <o:lock v:ext="edit" position="f" selection="f" grouping="f" rotation="f" cropping="f" text="f" aspectratio="f"/>
                </v:line>
              </w:pict>
            </w:r>
            <w:r>
              <w:rPr>
                <w:rFonts w:ascii="Times New Roman" w:hAnsi="Times New Roman" w:eastAsia="宋体" w:cs="Times New Roman"/>
                <w:kern w:val="0"/>
                <w:sz w:val="24"/>
                <w:szCs w:val="20"/>
                <w:lang w:val="en-US" w:eastAsia="zh-CN" w:bidi="ar-SA"/>
              </w:rPr>
              <w:pict>
                <v:line id="Line 57" o:spid="_x0000_s1235" o:spt="20" style="position:absolute;left:0pt;flip:y;margin-left:193.1pt;margin-top:332.1pt;height:14.05pt;width:0.05pt;z-index:251875328;mso-width-relative:page;mso-height-relative:page;" fillcolor="#FFFFFF" filled="f" o:preferrelative="t" stroked="t" coordsize="21600,21600">
                  <v:path arrowok="t"/>
                  <v:fill on="f" color2="#FFFFFF" focussize="0,0"/>
                  <v:stroke color="#000000" color2="#FFFFFF" miterlimit="2"/>
                  <v:imagedata gain="65536f" blacklevel="0f" gamma="0" o:title=""/>
                  <o:lock v:ext="edit" position="f" selection="f" grouping="f" rotation="f" cropping="f" text="f" aspectratio="f"/>
                </v:line>
              </w:pict>
            </w:r>
            <w:r>
              <w:rPr>
                <w:rFonts w:ascii="Times New Roman" w:hAnsi="Times New Roman" w:eastAsia="宋体" w:cs="Times New Roman"/>
                <w:kern w:val="0"/>
                <w:sz w:val="24"/>
                <w:szCs w:val="20"/>
                <w:lang w:val="en-US" w:eastAsia="zh-CN" w:bidi="ar-SA"/>
              </w:rPr>
              <w:pict>
                <v:line id="Line 22" o:spid="_x0000_s1231" o:spt="20" style="position:absolute;left:0pt;margin-left:350.4pt;margin-top:131.15pt;height:19.05pt;width:0.05pt;z-index:251870208;mso-width-relative:page;mso-height-relative:page;" fillcolor="#FFFFFF" filled="f" o:preferrelative="t" stroked="t" coordsize="21600,21600">
                  <v:path arrowok="t"/>
                  <v:fill on="f" color2="#FFFFFF" focussize="0,0"/>
                  <v:stroke color="#000000" color2="#FFFFFF" miterlimit="2" endarrow="block" endarrowwidth="narrow" endarrowlength="short"/>
                  <v:imagedata gain="65536f" blacklevel="0f" gamma="0" o:title=""/>
                  <o:lock v:ext="edit" position="f" selection="f" grouping="f" rotation="f" cropping="f" text="f" aspectratio="f"/>
                </v:line>
              </w:pict>
            </w:r>
            <w:r>
              <w:rPr>
                <w:rFonts w:ascii="Times New Roman" w:hAnsi="Times New Roman" w:eastAsia="宋体" w:cs="Times New Roman"/>
                <w:kern w:val="0"/>
                <w:sz w:val="24"/>
                <w:szCs w:val="20"/>
                <w:lang w:val="en-US" w:eastAsia="zh-CN" w:bidi="ar-SA"/>
              </w:rPr>
              <w:pict>
                <v:line id="Line 21" o:spid="_x0000_s1230" o:spt="20" style="position:absolute;left:0pt;margin-left:308.65pt;margin-top:131.85pt;height:16.4pt;width:0.05pt;rotation:11796480f;z-index:251869184;mso-width-relative:page;mso-height-relative:page;" fillcolor="#FFFFFF" filled="f" o:preferrelative="t" stroked="t" coordsize="21600,21600">
                  <v:path arrowok="t"/>
                  <v:fill on="f" color2="#FFFFFF" focussize="0,0"/>
                  <v:stroke color="#000000" color2="#FFFFFF" miterlimit="2" endarrow="block" endarrowwidth="narrow" endarrowlength="short"/>
                  <v:imagedata gain="65536f" blacklevel="0f" gamma="0" o:title=""/>
                  <o:lock v:ext="edit" position="f" selection="f" grouping="f" rotation="f" cropping="f" text="f" aspectratio="f"/>
                </v:line>
              </w:pict>
            </w:r>
            <w:r>
              <w:rPr>
                <w:rFonts w:ascii="Times New Roman" w:hAnsi="Times New Roman" w:eastAsia="宋体" w:cs="Times New Roman"/>
                <w:kern w:val="0"/>
                <w:sz w:val="24"/>
                <w:szCs w:val="20"/>
                <w:lang w:val="en-US" w:eastAsia="zh-CN" w:bidi="ar-SA"/>
              </w:rPr>
              <w:pict>
                <v:shape id="AutoShape 6" o:spid="_x0000_s1229" o:spt="176" type="#_x0000_t176" style="position:absolute;left:0pt;margin-left:22.15pt;margin-top:99.4pt;height:31.6pt;width:360.45pt;z-index:251868160;mso-width-relative:page;mso-height-relative:page;" fillcolor="#FFFFFF" filled="f" o:preferrelative="t" stroked="t" coordsize="21600,21600" adj="2700">
                  <v:path/>
                  <v:fill on="f" color2="#FFFFFF" focussize="0,0"/>
                  <v:stroke color="#000000" color2="#FFFFFF" miterlimit="2"/>
                  <v:imagedata gain="65536f" blacklevel="0f" gamma="0" o:title=""/>
                  <o:lock v:ext="edit" position="f" selection="f" grouping="f" rotation="f" cropping="f" text="f" aspectratio="f"/>
                  <v:textbox>
                    <w:txbxContent>
                      <w:p>
                        <w:pPr>
                          <w:spacing w:line="220" w:lineRule="exact"/>
                          <w:ind w:firstLine="2660" w:firstLineChars="1400"/>
                          <w:rPr>
                            <w:rFonts w:hint="eastAsia"/>
                            <w:color w:val="000000"/>
                            <w:sz w:val="19"/>
                            <w:szCs w:val="19"/>
                          </w:rPr>
                        </w:pPr>
                        <w:r>
                          <w:rPr>
                            <w:rFonts w:hint="eastAsia"/>
                            <w:color w:val="000000"/>
                            <w:sz w:val="19"/>
                            <w:szCs w:val="19"/>
                            <w:lang w:eastAsia="zh-CN"/>
                          </w:rPr>
                          <w:t>　　</w:t>
                        </w:r>
                        <w:r>
                          <w:rPr>
                            <w:rFonts w:hint="eastAsia"/>
                            <w:color w:val="000000"/>
                            <w:sz w:val="19"/>
                            <w:szCs w:val="19"/>
                          </w:rPr>
                          <w:t>受</w:t>
                        </w:r>
                        <w:r>
                          <w:rPr>
                            <w:color w:val="000000"/>
                            <w:sz w:val="19"/>
                            <w:szCs w:val="19"/>
                          </w:rPr>
                          <w:t xml:space="preserve">   </w:t>
                        </w:r>
                        <w:r>
                          <w:rPr>
                            <w:rFonts w:hint="eastAsia"/>
                            <w:color w:val="000000"/>
                            <w:sz w:val="19"/>
                            <w:szCs w:val="19"/>
                          </w:rPr>
                          <w:t>理</w:t>
                        </w:r>
                      </w:p>
                      <w:p>
                        <w:pPr>
                          <w:spacing w:line="220" w:lineRule="exact"/>
                        </w:pPr>
                        <w:r>
                          <w:rPr>
                            <w:rFonts w:hint="eastAsia"/>
                            <w:color w:val="000000"/>
                            <w:sz w:val="19"/>
                            <w:szCs w:val="19"/>
                          </w:rPr>
                          <w:t>收到申请材料</w:t>
                        </w:r>
                        <w:r>
                          <w:rPr>
                            <w:rFonts w:hint="eastAsia"/>
                            <w:sz w:val="19"/>
                            <w:szCs w:val="19"/>
                          </w:rPr>
                          <w:t>当场</w:t>
                        </w:r>
                        <w:r>
                          <w:rPr>
                            <w:rFonts w:hint="eastAsia"/>
                            <w:color w:val="000000"/>
                            <w:sz w:val="19"/>
                            <w:szCs w:val="19"/>
                          </w:rPr>
                          <w:t>完成申请材料的受理工作，材料可当场更正的，允许当场更正</w:t>
                        </w:r>
                      </w:p>
                    </w:txbxContent>
                  </v:textbox>
                </v:shape>
              </w:pict>
            </w:r>
            <w:r>
              <w:rPr>
                <w:rFonts w:ascii="Times New Roman" w:hAnsi="Times New Roman" w:eastAsia="宋体" w:cs="Times New Roman"/>
                <w:kern w:val="0"/>
                <w:sz w:val="24"/>
                <w:szCs w:val="20"/>
                <w:lang w:val="en-US" w:eastAsia="zh-CN" w:bidi="ar-SA"/>
              </w:rPr>
              <w:pict>
                <v:line id="Line 5" o:spid="_x0000_s1228" o:spt="20" style="position:absolute;left:0pt;flip:x;margin-left:193.2pt;margin-top:131.8pt;height:17.1pt;width:0.3pt;z-index:251867136;mso-width-relative:page;mso-height-relative:page;" fillcolor="#FFFFFF" filled="f" o:preferrelative="t" stroked="t" coordsize="21600,21600">
                  <v:path arrowok="t"/>
                  <v:fill on="f" color2="#FFFFFF" focussize="0,0"/>
                  <v:stroke color="#000000" color2="#FFFFFF" miterlimit="2" endarrow="block" endarrowwidth="narrow" endarrowlength="short"/>
                  <v:imagedata gain="65536f" blacklevel="0f" gamma="0" o:title=""/>
                  <o:lock v:ext="edit" position="f" selection="f" grouping="f" rotation="f" cropping="f" text="f" aspectratio="f"/>
                </v:line>
              </w:pict>
            </w:r>
            <w:r>
              <w:rPr>
                <w:rFonts w:ascii="Times New Roman" w:hAnsi="Times New Roman" w:eastAsia="宋体" w:cs="Times New Roman"/>
                <w:kern w:val="0"/>
                <w:sz w:val="24"/>
                <w:szCs w:val="20"/>
                <w:lang w:val="en-US" w:eastAsia="zh-CN" w:bidi="ar-SA"/>
              </w:rPr>
              <w:pict>
                <v:roundrect id="AutoShape 52" o:spid="_x0000_s1226" o:spt="2" style="position:absolute;left:0pt;margin-left:19.35pt;margin-top:368.45pt;height:50.9pt;width:171.8pt;z-index:251864064;mso-width-relative:page;mso-height-relative:page;" fillcolor="#FFFFFF" filled="f" o:preferrelative="t" stroked="t" coordsize="21600,21600" arcsize="0.166666666666667">
                  <v:path/>
                  <v:fill on="f" color2="#FFFFFF" focussize="0,0"/>
                  <v:stroke color="#000000" color2="#FFFFFF" miterlimit="2"/>
                  <v:imagedata gain="65536f" blacklevel="0f" gamma="0" o:title=""/>
                  <o:lock v:ext="edit" position="f" selection="f" grouping="f" rotation="f" cropping="f" text="f" aspectratio="f"/>
                  <v:textbox>
                    <w:txbxContent>
                      <w:p>
                        <w:pPr>
                          <w:spacing w:line="220" w:lineRule="exact"/>
                        </w:pPr>
                        <w:r>
                          <w:rPr>
                            <w:rFonts w:hint="eastAsia"/>
                            <w:color w:val="000000"/>
                            <w:sz w:val="19"/>
                            <w:szCs w:val="19"/>
                          </w:rPr>
                          <w:t>作出不予备案的决定，发《不予备案通知书》，说明理由，并告知依法申请复议、提起行政诉讼的权利</w:t>
                        </w:r>
                      </w:p>
                    </w:txbxContent>
                  </v:textbox>
                </v:roundrect>
              </w:pict>
            </w:r>
            <w:r>
              <w:rPr>
                <w:rFonts w:ascii="Times New Roman" w:hAnsi="Times New Roman" w:eastAsia="宋体" w:cs="Times New Roman"/>
                <w:kern w:val="0"/>
                <w:sz w:val="24"/>
                <w:szCs w:val="20"/>
                <w:lang w:val="en-US" w:eastAsia="zh-CN" w:bidi="ar-SA"/>
              </w:rPr>
              <w:pict>
                <v:roundrect id="AutoShape 34" o:spid="_x0000_s1225" o:spt="2" style="position:absolute;left:0pt;margin-left:135.45pt;margin-top:248.95pt;height:84.6pt;width:114.7pt;z-index:251863040;mso-width-relative:page;mso-height-relative:page;" fillcolor="#FFFFFF" filled="f" o:preferrelative="t" stroked="t" coordsize="21600,21600" arcsize="0.166666666666667">
                  <v:path/>
                  <v:fill on="f" color2="#FFFFFF" focussize="0,0"/>
                  <v:stroke color="#000000" color2="#FFFFFF" miterlimit="2"/>
                  <v:imagedata gain="65536f" blacklevel="0f" gamma="0" o:title=""/>
                  <o:lock v:ext="edit" position="f" selection="f" grouping="f" rotation="f" cropping="f" text="f" aspectratio="f"/>
                  <v:textbox>
                    <w:txbxContent>
                      <w:p>
                        <w:pPr>
                          <w:spacing w:line="220" w:lineRule="exact"/>
                          <w:jc w:val="center"/>
                          <w:rPr>
                            <w:rFonts w:hint="eastAsia"/>
                            <w:color w:val="000000"/>
                            <w:sz w:val="19"/>
                            <w:szCs w:val="19"/>
                          </w:rPr>
                        </w:pPr>
                      </w:p>
                      <w:p>
                        <w:pPr>
                          <w:spacing w:line="220" w:lineRule="exact"/>
                          <w:jc w:val="center"/>
                          <w:rPr>
                            <w:rFonts w:hint="eastAsia"/>
                            <w:color w:val="000000"/>
                            <w:sz w:val="19"/>
                            <w:szCs w:val="19"/>
                          </w:rPr>
                        </w:pPr>
                        <w:r>
                          <w:rPr>
                            <w:rFonts w:hint="eastAsia"/>
                            <w:color w:val="000000"/>
                            <w:sz w:val="19"/>
                            <w:szCs w:val="19"/>
                          </w:rPr>
                          <w:t>决</w:t>
                        </w:r>
                        <w:r>
                          <w:rPr>
                            <w:color w:val="000000"/>
                            <w:sz w:val="19"/>
                            <w:szCs w:val="19"/>
                          </w:rPr>
                          <w:t xml:space="preserve">  </w:t>
                        </w:r>
                        <w:r>
                          <w:rPr>
                            <w:rFonts w:hint="eastAsia"/>
                            <w:color w:val="000000"/>
                            <w:sz w:val="19"/>
                            <w:szCs w:val="19"/>
                          </w:rPr>
                          <w:t>定</w:t>
                        </w:r>
                      </w:p>
                      <w:p>
                        <w:pPr>
                          <w:spacing w:line="220" w:lineRule="exact"/>
                        </w:pPr>
                        <w:r>
                          <w:rPr>
                            <w:rFonts w:hint="eastAsia"/>
                            <w:sz w:val="19"/>
                            <w:szCs w:val="19"/>
                          </w:rPr>
                          <w:t>依法在受理后2个工作日内作出准予备案或不予备案的决定。</w:t>
                        </w:r>
                      </w:p>
                    </w:txbxContent>
                  </v:textbox>
                </v:roundrect>
              </w:pict>
            </w:r>
            <w:r>
              <w:rPr>
                <w:rFonts w:ascii="Times New Roman" w:hAnsi="Times New Roman" w:eastAsia="宋体" w:cs="Times New Roman"/>
                <w:kern w:val="0"/>
                <w:sz w:val="24"/>
                <w:szCs w:val="20"/>
                <w:lang w:val="en-US" w:eastAsia="zh-CN" w:bidi="ar-SA"/>
              </w:rPr>
              <w:pict>
                <v:line id="Line 14" o:spid="_x0000_s1223" o:spt="20" style="position:absolute;left:0pt;flip:y;margin-left:194.1pt;margin-top:21.35pt;height:17.7pt;width:0.05pt;z-index:251860992;mso-width-relative:page;mso-height-relative:page;" fillcolor="#FFFFFF" filled="f" o:preferrelative="t" stroked="t" coordsize="21600,21600">
                  <v:path arrowok="t"/>
                  <v:fill on="f" color2="#FFFFFF" focussize="0,0"/>
                  <v:stroke color="#000000" color2="#FFFFFF" miterlimit="2"/>
                  <v:imagedata gain="65536f" blacklevel="0f" gamma="0" o:title=""/>
                  <o:lock v:ext="edit" position="f" selection="f" grouping="f" rotation="f" cropping="f" text="f" aspectratio="f"/>
                </v:line>
              </w:pict>
            </w:r>
          </w:p>
        </w:tc>
      </w:tr>
    </w:tbl>
    <w:p>
      <w:pPr>
        <w:widowControl/>
        <w:jc w:val="both"/>
        <w:rPr>
          <w:rFonts w:hint="default" w:ascii="宋体" w:hAnsi="宋体"/>
          <w:b/>
          <w:sz w:val="28"/>
          <w:szCs w:val="28"/>
          <w:lang w:val="en-US" w:eastAsia="zh-CN"/>
        </w:rPr>
      </w:pPr>
      <w:r>
        <w:rPr>
          <w:rFonts w:ascii="Times New Roman" w:hAnsi="Times New Roman" w:eastAsia="宋体" w:cs="Times New Roman"/>
          <w:kern w:val="0"/>
          <w:sz w:val="24"/>
          <w:szCs w:val="20"/>
          <w:lang w:val="en-US" w:eastAsia="zh-CN" w:bidi="ar-SA"/>
        </w:rPr>
        <w:pict>
          <v:shape id="AutoShape 8" o:spid="_x0000_s1222" o:spt="176" type="#_x0000_t176" style="position:absolute;left:0pt;margin-left:157.45pt;margin-top:24.65pt;height:39.25pt;width:91.85pt;z-index:251859968;mso-width-relative:page;mso-height-relative:page;" fillcolor="#FFFFFF" filled="f" o:preferrelative="t" stroked="t" coordsize="21600,21600" adj="2700">
            <v:path/>
            <v:fill on="f" color2="#FFFFFF" focussize="0,0"/>
            <v:stroke color="#000000" color2="#FFFFFF" miterlimit="2"/>
            <v:imagedata gain="65536f" blacklevel="0f" gamma="0" o:title=""/>
            <o:lock v:ext="edit" position="f" selection="f" grouping="f" rotation="f" cropping="f" text="f" aspectratio="f"/>
            <v:textbox>
              <w:txbxContent>
                <w:p>
                  <w:pPr>
                    <w:jc w:val="center"/>
                  </w:pPr>
                  <w:r>
                    <w:rPr>
                      <w:rFonts w:hint="eastAsia"/>
                      <w:color w:val="000000"/>
                      <w:sz w:val="19"/>
                      <w:szCs w:val="19"/>
                    </w:rPr>
                    <w:t>到</w:t>
                  </w:r>
                  <w:r>
                    <w:rPr>
                      <w:rFonts w:hint="eastAsia"/>
                      <w:sz w:val="19"/>
                      <w:szCs w:val="19"/>
                    </w:rPr>
                    <w:t>企业登记</w:t>
                  </w:r>
                  <w:r>
                    <w:rPr>
                      <w:rFonts w:hint="eastAsia"/>
                      <w:color w:val="000000"/>
                      <w:sz w:val="19"/>
                      <w:szCs w:val="19"/>
                    </w:rPr>
                    <w:t>场所直接提出申请</w:t>
                  </w:r>
                </w:p>
              </w:txbxContent>
            </v:textbox>
          </v:shape>
        </w:pict>
      </w:r>
    </w:p>
    <w:p>
      <w:pPr>
        <w:widowControl/>
        <w:jc w:val="center"/>
        <w:rPr>
          <w:rFonts w:hint="default" w:ascii="宋体" w:hAnsi="宋体"/>
          <w:b/>
          <w:sz w:val="28"/>
          <w:szCs w:val="28"/>
          <w:lang w:val="en-US" w:eastAsia="zh-CN"/>
        </w:rPr>
      </w:pPr>
    </w:p>
    <w:p>
      <w:pPr>
        <w:widowControl/>
        <w:jc w:val="center"/>
        <w:rPr>
          <w:rFonts w:hint="default" w:ascii="宋体" w:hAnsi="宋体"/>
          <w:b/>
          <w:sz w:val="28"/>
          <w:szCs w:val="28"/>
          <w:lang w:val="en-US" w:eastAsia="zh-CN"/>
        </w:rPr>
      </w:pPr>
    </w:p>
    <w:p>
      <w:pPr>
        <w:widowControl/>
        <w:jc w:val="center"/>
        <w:rPr>
          <w:rFonts w:hint="default" w:ascii="宋体" w:hAnsi="宋体"/>
          <w:b/>
          <w:sz w:val="28"/>
          <w:szCs w:val="28"/>
          <w:lang w:val="en-US" w:eastAsia="zh-CN"/>
        </w:rPr>
      </w:pPr>
    </w:p>
    <w:p>
      <w:pPr>
        <w:widowControl/>
        <w:jc w:val="center"/>
        <w:rPr>
          <w:rFonts w:hint="default" w:ascii="宋体" w:hAnsi="宋体"/>
          <w:b/>
          <w:sz w:val="28"/>
          <w:szCs w:val="28"/>
          <w:lang w:val="en-US" w:eastAsia="zh-CN"/>
        </w:rPr>
      </w:pPr>
      <w:r>
        <w:rPr>
          <w:rFonts w:ascii="Times New Roman" w:hAnsi="Times New Roman" w:eastAsia="宋体" w:cs="Times New Roman"/>
          <w:kern w:val="0"/>
          <w:sz w:val="24"/>
          <w:szCs w:val="20"/>
          <w:lang w:val="en-US" w:eastAsia="zh-CN" w:bidi="ar-SA"/>
        </w:rPr>
        <w:pict>
          <v:roundrect id="AutoShape 33" o:spid="_x0000_s1233" o:spt="2" style="position:absolute;left:0pt;margin-left:283.25pt;margin-top:12.05pt;height:69.75pt;width:115pt;z-index:251873280;mso-width-relative:page;mso-height-relative:page;" fillcolor="#FFFFFF" filled="f" o:preferrelative="t" stroked="t" coordsize="21600,21600" arcsize="0.166666666666667">
            <v:path/>
            <v:fill on="f" color2="#FFFFFF" focussize="0,0"/>
            <v:stroke color="#000000" color2="#FFFFFF" miterlimit="2"/>
            <v:imagedata gain="65536f" blacklevel="0f" gamma="0" o:title=""/>
            <o:lock v:ext="edit" position="f" selection="f" grouping="f" rotation="f" cropping="f" text="f" aspectratio="f"/>
            <v:textbox>
              <w:txbxContent>
                <w:p>
                  <w:pPr>
                    <w:widowControl w:val="0"/>
                    <w:wordWrap/>
                    <w:adjustRightInd/>
                    <w:snapToGrid/>
                    <w:spacing w:before="0" w:after="0" w:line="260" w:lineRule="exact"/>
                    <w:ind w:left="0" w:leftChars="0" w:right="0" w:firstLine="0" w:firstLineChars="0"/>
                    <w:jc w:val="both"/>
                    <w:textAlignment w:val="auto"/>
                    <w:outlineLvl w:val="9"/>
                  </w:pPr>
                  <w:r>
                    <w:rPr>
                      <w:rFonts w:hint="eastAsia"/>
                      <w:color w:val="000000"/>
                      <w:sz w:val="19"/>
                      <w:szCs w:val="19"/>
                    </w:rPr>
                    <w:t>材料不齐全或者不符合法定形式的，当场返回材料，一次性告知需要补正的材料</w:t>
                  </w:r>
                </w:p>
              </w:txbxContent>
            </v:textbox>
          </v:roundrect>
        </w:pict>
      </w:r>
      <w:r>
        <w:rPr>
          <w:rFonts w:ascii="Times New Roman" w:hAnsi="Times New Roman" w:eastAsia="宋体" w:cs="Times New Roman"/>
          <w:kern w:val="0"/>
          <w:sz w:val="24"/>
          <w:szCs w:val="20"/>
          <w:lang w:val="en-US" w:eastAsia="zh-CN" w:bidi="ar-SA"/>
        </w:rPr>
        <w:pict>
          <v:roundrect id="AutoShape 32" o:spid="_x0000_s1232" o:spt="2" style="position:absolute;left:0pt;margin-left:36.25pt;margin-top:10pt;height:72.5pt;width:220.15pt;z-index:251872256;mso-width-relative:page;mso-height-relative:page;" fillcolor="#FFFFFF" filled="f" o:preferrelative="t" stroked="t" coordsize="21600,21600" arcsize="0.166666666666667">
            <v:path/>
            <v:fill on="f" color2="#FFFFFF" focussize="0,0"/>
            <v:stroke color="#000000" color2="#FFFFFF" miterlimit="2"/>
            <v:imagedata gain="65536f" blacklevel="0f" gamma="0" o:title=""/>
            <o:lock v:ext="edit" position="f" selection="f" grouping="f" rotation="f" cropping="f" text="f" aspectratio="f"/>
            <v:textbox>
              <w:txbxContent>
                <w:p>
                  <w:pPr>
                    <w:spacing w:line="220" w:lineRule="exact"/>
                    <w:rPr>
                      <w:rFonts w:hint="eastAsia"/>
                      <w:color w:val="000000"/>
                      <w:sz w:val="19"/>
                      <w:szCs w:val="19"/>
                    </w:rPr>
                  </w:pPr>
                </w:p>
                <w:p>
                  <w:pPr>
                    <w:spacing w:line="220" w:lineRule="exact"/>
                  </w:pPr>
                  <w:r>
                    <w:rPr>
                      <w:rFonts w:hint="eastAsia"/>
                      <w:color w:val="000000"/>
                      <w:sz w:val="19"/>
                      <w:szCs w:val="19"/>
                    </w:rPr>
                    <w:t>申请材料齐全、符合法定形式，或者申请人按照本行政机关的要求提交全部补正申请材料的，出具《受理通知书》</w:t>
                  </w:r>
                </w:p>
              </w:txbxContent>
            </v:textbox>
          </v:roundrect>
        </w:pict>
      </w:r>
    </w:p>
    <w:p>
      <w:pPr>
        <w:widowControl/>
        <w:jc w:val="center"/>
        <w:rPr>
          <w:rFonts w:hint="default" w:ascii="宋体" w:hAnsi="宋体"/>
          <w:b/>
          <w:sz w:val="28"/>
          <w:szCs w:val="28"/>
          <w:lang w:val="en-US" w:eastAsia="zh-CN"/>
        </w:rPr>
      </w:pPr>
    </w:p>
    <w:p>
      <w:pPr>
        <w:widowControl/>
        <w:jc w:val="center"/>
        <w:rPr>
          <w:rFonts w:hint="default" w:ascii="宋体" w:hAnsi="宋体"/>
          <w:b/>
          <w:sz w:val="28"/>
          <w:szCs w:val="28"/>
          <w:lang w:val="en-US" w:eastAsia="zh-CN"/>
        </w:rPr>
      </w:pPr>
      <w:r>
        <w:rPr>
          <w:rFonts w:ascii="Times New Roman" w:hAnsi="Times New Roman" w:eastAsia="宋体" w:cs="Times New Roman"/>
          <w:kern w:val="0"/>
          <w:sz w:val="24"/>
          <w:szCs w:val="20"/>
          <w:lang w:val="en-US" w:eastAsia="zh-CN" w:bidi="ar-SA"/>
        </w:rPr>
        <w:pict>
          <v:line id="Line 28" o:spid="_x0000_s1224" o:spt="20" style="position:absolute;left:0pt;margin-left:203.8pt;margin-top:19.4pt;height:27.45pt;width:0.7pt;z-index:251862016;mso-width-relative:page;mso-height-relative:page;" fillcolor="#FFFFFF" filled="f" o:preferrelative="t" stroked="t" coordsize="21600,21600">
            <v:path arrowok="t"/>
            <v:fill on="f" color2="#FFFFFF" focussize="0,0"/>
            <v:stroke color="#000000" color2="#FFFFFF" miterlimit="2" endarrow="block" endarrowwidth="narrow" endarrowlength="short"/>
            <v:imagedata gain="65536f" blacklevel="0f" gamma="0" o:title=""/>
            <o:lock v:ext="edit" position="f" selection="f" grouping="f" rotation="f" cropping="f" text="f" aspectratio="f"/>
          </v:line>
        </w:pict>
      </w:r>
    </w:p>
    <w:p>
      <w:pPr>
        <w:widowControl/>
        <w:jc w:val="center"/>
        <w:rPr>
          <w:rFonts w:hint="default" w:ascii="宋体" w:hAnsi="宋体"/>
          <w:b/>
          <w:sz w:val="28"/>
          <w:szCs w:val="28"/>
          <w:lang w:val="en-US" w:eastAsia="zh-CN"/>
        </w:rPr>
      </w:pPr>
    </w:p>
    <w:p>
      <w:pPr>
        <w:widowControl/>
        <w:jc w:val="center"/>
        <w:rPr>
          <w:rFonts w:hint="default" w:ascii="宋体" w:hAnsi="宋体"/>
          <w:b/>
          <w:sz w:val="28"/>
          <w:szCs w:val="28"/>
          <w:lang w:val="en-US" w:eastAsia="zh-CN"/>
        </w:rPr>
      </w:pPr>
    </w:p>
    <w:p>
      <w:pPr>
        <w:widowControl/>
        <w:jc w:val="center"/>
        <w:rPr>
          <w:rFonts w:hint="default" w:ascii="宋体" w:hAnsi="宋体"/>
          <w:b/>
          <w:sz w:val="28"/>
          <w:szCs w:val="28"/>
          <w:lang w:val="en-US" w:eastAsia="zh-CN"/>
        </w:rPr>
      </w:pPr>
    </w:p>
    <w:p>
      <w:pPr>
        <w:widowControl/>
        <w:jc w:val="center"/>
        <w:rPr>
          <w:rFonts w:hint="default" w:ascii="宋体" w:hAnsi="宋体"/>
          <w:b/>
          <w:sz w:val="28"/>
          <w:szCs w:val="28"/>
          <w:lang w:val="en-US" w:eastAsia="zh-CN"/>
        </w:rPr>
      </w:pPr>
    </w:p>
    <w:p>
      <w:pPr>
        <w:widowControl/>
        <w:jc w:val="center"/>
        <w:rPr>
          <w:rFonts w:hint="default" w:ascii="宋体" w:hAnsi="宋体"/>
          <w:b/>
          <w:sz w:val="28"/>
          <w:szCs w:val="28"/>
          <w:lang w:val="en-US" w:eastAsia="zh-CN"/>
        </w:rPr>
      </w:pPr>
    </w:p>
    <w:p>
      <w:pPr>
        <w:widowControl/>
        <w:jc w:val="center"/>
        <w:rPr>
          <w:rFonts w:hint="default" w:ascii="宋体" w:hAnsi="宋体"/>
          <w:b/>
          <w:sz w:val="28"/>
          <w:szCs w:val="28"/>
          <w:lang w:val="en-US" w:eastAsia="zh-CN"/>
        </w:rPr>
      </w:pPr>
    </w:p>
    <w:p>
      <w:pPr>
        <w:widowControl/>
        <w:jc w:val="center"/>
        <w:rPr>
          <w:rFonts w:hint="default" w:ascii="宋体" w:hAnsi="宋体"/>
          <w:b/>
          <w:sz w:val="28"/>
          <w:szCs w:val="28"/>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3000509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9"/>
      </w:rPr>
    </w:pPr>
    <w:r>
      <w:fldChar w:fldCharType="begin"/>
    </w:r>
    <w:r>
      <w:rPr>
        <w:rStyle w:val="9"/>
      </w:rPr>
      <w:instrText xml:space="preserve">PAGE  </w:instrText>
    </w:r>
    <w:r>
      <w:fldChar w:fldCharType="separate"/>
    </w:r>
    <w:r>
      <w:rPr>
        <w:rStyle w:val="9"/>
      </w:rPr>
      <w:t>16</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BC80701"/>
    <w:rsid w:val="150A1252"/>
    <w:rsid w:val="489D5606"/>
    <w:rsid w:val="61A35316"/>
    <w:rsid w:val="622478A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rules v:ext="edit">
        <o:r id="V:Rule1" type="connector" idref="#_x0000_s1044"/>
        <o:r id="V:Rule2" type="connector" idref="#_x0000_s1045"/>
        <o:r id="V:Rule3" type="connector" idref="#_x0000_s1046"/>
        <o:r id="V:Rule4" type="connector" idref="#_x0000_s1047"/>
        <o:r id="V:Rule5" type="connector" idref="#_x0000_s1048"/>
        <o:r id="V:Rule6" type="connector" idref="#_x0000_s1087"/>
        <o:r id="V:Rule7" type="connector" idref="#_x0000_s1090"/>
        <o:r id="V:Rule8" type="connector" idref="#_x0000_s1091"/>
        <o:r id="V:Rule9" type="connector" idref="#_x0000_s1093"/>
        <o:r id="V:Rule10" type="connector" idref="#_x0000_s1094"/>
        <o:r id="V:Rule11" type="connector" idref="#_x0000_s1096"/>
        <o:r id="V:Rule12" type="connector" idref="#_x0000_s1101"/>
        <o:r id="V:Rule13" type="connector" idref="#_x0000_s1102"/>
        <o:r id="V:Rule14" type="connector" idref="#_x0000_s1103"/>
        <o:r id="V:Rule15" type="connector" idref="#_x0000_s1104"/>
        <o:r id="V:Rule16" type="connector" idref="#_x0000_s1105"/>
        <o:r id="V:Rule17" type="connector" idref="#_x0000_s1106"/>
        <o:r id="V:Rule18" type="connector" idref="#_x0000_s1182"/>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批注框文本 Char Char"/>
    <w:basedOn w:val="1"/>
    <w:link w:val="12"/>
    <w:qFormat/>
    <w:uiPriority w:val="0"/>
    <w:rPr>
      <w:rFonts w:ascii="Times New Roman" w:hAnsi="Times New Roman" w:cs="Times New Roman"/>
      <w:sz w:val="2"/>
    </w:rPr>
  </w:style>
  <w:style w:type="paragraph" w:customStyle="1" w:styleId="8">
    <w:name w:val="p0"/>
    <w:basedOn w:val="1"/>
    <w:qFormat/>
    <w:uiPriority w:val="0"/>
    <w:pPr>
      <w:widowControl/>
    </w:pPr>
    <w:rPr>
      <w:rFonts w:hint="eastAsia"/>
    </w:rPr>
  </w:style>
  <w:style w:type="character" w:customStyle="1" w:styleId="9">
    <w:name w:val="page number"/>
    <w:basedOn w:val="5"/>
    <w:qFormat/>
    <w:uiPriority w:val="0"/>
    <w:rPr>
      <w:rFonts w:cs="Times New Roman"/>
    </w:rPr>
  </w:style>
  <w:style w:type="character" w:customStyle="1" w:styleId="10">
    <w:name w:val="Header Char"/>
    <w:basedOn w:val="5"/>
    <w:link w:val="3"/>
    <w:semiHidden/>
    <w:qFormat/>
    <w:uiPriority w:val="0"/>
    <w:rPr>
      <w:rFonts w:ascii="Times New Roman" w:hAnsi="Times New Roman" w:eastAsia="宋体" w:cs="Times New Roman"/>
      <w:sz w:val="18"/>
      <w:szCs w:val="18"/>
    </w:rPr>
  </w:style>
  <w:style w:type="character" w:customStyle="1" w:styleId="11">
    <w:name w:val="Footer Char"/>
    <w:basedOn w:val="5"/>
    <w:link w:val="2"/>
    <w:semiHidden/>
    <w:qFormat/>
    <w:uiPriority w:val="0"/>
    <w:rPr>
      <w:rFonts w:ascii="Times New Roman" w:hAnsi="Times New Roman" w:eastAsia="宋体" w:cs="Times New Roman"/>
      <w:sz w:val="18"/>
      <w:szCs w:val="18"/>
    </w:rPr>
  </w:style>
  <w:style w:type="character" w:customStyle="1" w:styleId="12">
    <w:name w:val="Balloon Text Char"/>
    <w:basedOn w:val="5"/>
    <w:link w:val="7"/>
    <w:semiHidden/>
    <w:uiPriority w:val="0"/>
    <w:rPr>
      <w:rFonts w:ascii="Times New Roman" w:hAnsi="Times New Roman" w:cs="Times New Roman"/>
      <w:sz w:val="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75"/>
    <customShpInfo spid="_x0000_s1070"/>
    <customShpInfo spid="_x0000_s1081"/>
    <customShpInfo spid="_x0000_s1240"/>
    <customShpInfo spid="_x0000_s1241"/>
    <customShpInfo spid="_x0000_s1242"/>
    <customShpInfo spid="_x0000_s1074"/>
    <customShpInfo spid="_x0000_s1069"/>
    <customShpInfo spid="_x0000_s1077"/>
    <customShpInfo spid="_x0000_s1076"/>
    <customShpInfo spid="_x0000_s1079"/>
    <customShpInfo spid="_x0000_s1082"/>
    <customShpInfo spid="_x0000_s1031"/>
    <customShpInfo spid="_x0000_s1071"/>
    <customShpInfo spid="_x0000_s1072"/>
    <customShpInfo spid="_x0000_s1073"/>
    <customShpInfo spid="_x0000_s1083"/>
    <customShpInfo spid="_x0000_s1080"/>
    <customShpInfo spid="_x0000_s1078"/>
    <customShpInfo spid="_x0000_s1084"/>
    <customShpInfo spid="_x0000_s1183"/>
    <customShpInfo spid="_x0000_s1033"/>
    <customShpInfo spid="_x0000_s1053"/>
    <customShpInfo spid="_x0000_s1054"/>
    <customShpInfo spid="_x0000_s1108"/>
    <customShpInfo spid="_x0000_s1111"/>
    <customShpInfo spid="_x0000_s1034"/>
    <customShpInfo spid="_x0000_s1030"/>
    <customShpInfo spid="_x0000_s1035"/>
    <customShpInfo spid="_x0000_s1032"/>
    <customShpInfo spid="_x0000_s1036"/>
    <customShpInfo spid="_x0000_s1109"/>
    <customShpInfo spid="_x0000_s1038"/>
    <customShpInfo spid="_x0000_s1110"/>
    <customShpInfo spid="_x0000_s1037"/>
    <customShpInfo spid="_x0000_s1112"/>
    <customShpInfo spid="_x0000_s1113"/>
    <customShpInfo spid="_x0000_s1039"/>
    <customShpInfo spid="_x0000_s1042"/>
    <customShpInfo spid="_x0000_s1040"/>
    <customShpInfo spid="_x0000_s1041"/>
    <customShpInfo spid="_x0000_s1043"/>
    <customShpInfo spid="_x0000_s1045"/>
    <customShpInfo spid="_x0000_s1044"/>
    <customShpInfo spid="_x0000_s1046"/>
    <customShpInfo spid="_x0000_s1047"/>
    <customShpInfo spid="_x0000_s1048"/>
    <customShpInfo spid="_x0000_s1182"/>
    <customShpInfo spid="_x0000_s1085"/>
    <customShpInfo spid="_x0000_s1092"/>
    <customShpInfo spid="_x0000_s1087"/>
    <customShpInfo spid="_x0000_s1093"/>
    <customShpInfo spid="_x0000_s1086"/>
    <customShpInfo spid="_x0000_s1091"/>
    <customShpInfo spid="_x0000_s1090"/>
    <customShpInfo spid="_x0000_s1089"/>
    <customShpInfo spid="_x0000_s1088"/>
    <customShpInfo spid="_x0000_s1106"/>
    <customShpInfo spid="_x0000_s1107"/>
    <customShpInfo spid="_x0000_s1101"/>
    <customShpInfo spid="_x0000_s1096"/>
    <customShpInfo spid="_x0000_s1094"/>
    <customShpInfo spid="_x0000_s1100"/>
    <customShpInfo spid="_x0000_s1099"/>
    <customShpInfo spid="_x0000_s1098"/>
    <customShpInfo spid="_x0000_s1104"/>
    <customShpInfo spid="_x0000_s1103"/>
    <customShpInfo spid="_x0000_s1102"/>
    <customShpInfo spid="_x0000_s1095"/>
    <customShpInfo spid="_x0000_s1105"/>
    <customShpInfo spid="_x0000_s1097"/>
    <customShpInfo spid="_x0000_s1049"/>
    <customShpInfo spid="_x0000_s1029"/>
    <customShpInfo spid="_x0000_s1028"/>
    <customShpInfo spid="_x0000_s1055"/>
    <customShpInfo spid="_x0000_s1114"/>
    <customShpInfo spid="_x0000_s1184"/>
    <customShpInfo spid="_x0000_s1115"/>
    <customShpInfo spid="_x0000_s1050"/>
    <customShpInfo spid="_x0000_s1051"/>
    <customShpInfo spid="_x0000_s1052"/>
    <customShpInfo spid="_x0000_s1116"/>
    <customShpInfo spid="_x0000_s1123"/>
    <customShpInfo spid="_x0000_s1117"/>
    <customShpInfo spid="_x0000_s1025"/>
    <customShpInfo spid="_x0000_s1118"/>
    <customShpInfo spid="_x0000_s1119"/>
    <customShpInfo spid="_x0000_s1125"/>
    <customShpInfo spid="_x0000_s1120"/>
    <customShpInfo spid="_x0000_s1127"/>
    <customShpInfo spid="_x0000_s1128"/>
    <customShpInfo spid="_x0000_s1121"/>
    <customShpInfo spid="_x0000_s1122"/>
    <customShpInfo spid="_x0000_s1126"/>
    <customShpInfo spid="_x0000_s1124"/>
    <customShpInfo spid="_x0000_s1129"/>
    <customShpInfo spid="_x0000_s1136"/>
    <customShpInfo spid="_x0000_s1130"/>
    <customShpInfo spid="_x0000_s1027"/>
    <customShpInfo spid="_x0000_s1131"/>
    <customShpInfo spid="_x0000_s1138"/>
    <customShpInfo spid="_x0000_s1132"/>
    <customShpInfo spid="_x0000_s1133"/>
    <customShpInfo spid="_x0000_s1140"/>
    <customShpInfo spid="_x0000_s1141"/>
    <customShpInfo spid="_x0000_s1134"/>
    <customShpInfo spid="_x0000_s1135"/>
    <customShpInfo spid="_x0000_s1139"/>
    <customShpInfo spid="_x0000_s1137"/>
    <customShpInfo spid="_x0000_s1143"/>
    <customShpInfo spid="_x0000_s1150"/>
    <customShpInfo spid="_x0000_s1144"/>
    <customShpInfo spid="_x0000_s1142"/>
    <customShpInfo spid="_x0000_s1145"/>
    <customShpInfo spid="_x0000_s1026"/>
    <customShpInfo spid="_x0000_s1146"/>
    <customShpInfo spid="_x0000_s1147"/>
    <customShpInfo spid="_x0000_s1153"/>
    <customShpInfo spid="_x0000_s1154"/>
    <customShpInfo spid="_x0000_s1148"/>
    <customShpInfo spid="_x0000_s1149"/>
    <customShpInfo spid="_x0000_s1152"/>
    <customShpInfo spid="_x0000_s1151"/>
    <customShpInfo spid="_x0000_s1157"/>
    <customShpInfo spid="_x0000_s1164"/>
    <customShpInfo spid="_x0000_s1158"/>
    <customShpInfo spid="_x0000_s1156"/>
    <customShpInfo spid="_x0000_s1159"/>
    <customShpInfo spid="_x0000_s1155"/>
    <customShpInfo spid="_x0000_s1160"/>
    <customShpInfo spid="_x0000_s1161"/>
    <customShpInfo spid="_x0000_s1167"/>
    <customShpInfo spid="_x0000_s1168"/>
    <customShpInfo spid="_x0000_s1162"/>
    <customShpInfo spid="_x0000_s1163"/>
    <customShpInfo spid="_x0000_s1166"/>
    <customShpInfo spid="_x0000_s1165"/>
    <customShpInfo spid="_x0000_s1171"/>
    <customShpInfo spid="_x0000_s1177"/>
    <customShpInfo spid="_x0000_s1172"/>
    <customShpInfo spid="_x0000_s1170"/>
    <customShpInfo spid="_x0000_s1173"/>
    <customShpInfo spid="_x0000_s1169"/>
    <customShpInfo spid="_x0000_s1174"/>
    <customShpInfo spid="_x0000_s1179"/>
    <customShpInfo spid="_x0000_s1175"/>
    <customShpInfo spid="_x0000_s1178"/>
    <customShpInfo spid="_x0000_s1176"/>
    <customShpInfo spid="_x0000_s1180"/>
    <customShpInfo spid="_x0000_s1181"/>
    <customShpInfo spid="_x0000_s1056"/>
    <customShpInfo spid="_x0000_s1063"/>
    <customShpInfo spid="_x0000_s1057"/>
    <customShpInfo spid="_x0000_s1065"/>
    <customShpInfo spid="_x0000_s1060"/>
    <customShpInfo spid="_x0000_s1066"/>
    <customShpInfo spid="_x0000_s1058"/>
    <customShpInfo spid="_x0000_s1064"/>
    <customShpInfo spid="_x0000_s1059"/>
    <customShpInfo spid="_x0000_s1067"/>
    <customShpInfo spid="_x0000_s1061"/>
    <customShpInfo spid="_x0000_s1068"/>
    <customShpInfo spid="_x0000_s1062"/>
    <customShpInfo spid="_x0000_s1185"/>
    <customShpInfo spid="_x0000_s1209"/>
    <customShpInfo spid="_x0000_s1212"/>
    <customShpInfo spid="_x0000_s1211"/>
    <customShpInfo spid="_x0000_s1210"/>
    <customShpInfo spid="_x0000_s1188"/>
    <customShpInfo spid="_x0000_s1196"/>
    <customShpInfo spid="_x0000_s1195"/>
    <customShpInfo spid="_x0000_s1197"/>
    <customShpInfo spid="_x0000_s1217"/>
    <customShpInfo spid="_x0000_s1216"/>
    <customShpInfo spid="_x0000_s1214"/>
    <customShpInfo spid="_x0000_s1189"/>
    <customShpInfo spid="_x0000_s1215"/>
    <customShpInfo spid="_x0000_s1213"/>
    <customShpInfo spid="_x0000_s1194"/>
    <customShpInfo spid="_x0000_s1190"/>
    <customShpInfo spid="_x0000_s1192"/>
    <customShpInfo spid="_x0000_s1191"/>
    <customShpInfo spid="_x0000_s1198"/>
    <customShpInfo spid="_x0000_s1193"/>
    <customShpInfo spid="_x0000_s1200"/>
    <customShpInfo spid="_x0000_s1201"/>
    <customShpInfo spid="_x0000_s1186"/>
    <customShpInfo spid="_x0000_s1203"/>
    <customShpInfo spid="_x0000_s1187"/>
    <customShpInfo spid="_x0000_s1199"/>
    <customShpInfo spid="_x0000_s1202"/>
    <customShpInfo spid="_x0000_s1204"/>
    <customShpInfo spid="_x0000_s1206"/>
    <customShpInfo spid="_x0000_s1205"/>
    <customShpInfo spid="_x0000_s1208"/>
    <customShpInfo spid="_x0000_s1207"/>
    <customShpInfo spid="_x0000_s1221"/>
    <customShpInfo spid="_x0000_s1238"/>
    <customShpInfo spid="_x0000_s1227"/>
    <customShpInfo spid="_x0000_s1234"/>
    <customShpInfo spid="_x0000_s1237"/>
    <customShpInfo spid="_x0000_s1236"/>
    <customShpInfo spid="_x0000_s1235"/>
    <customShpInfo spid="_x0000_s1231"/>
    <customShpInfo spid="_x0000_s1230"/>
    <customShpInfo spid="_x0000_s1229"/>
    <customShpInfo spid="_x0000_s1228"/>
    <customShpInfo spid="_x0000_s1226"/>
    <customShpInfo spid="_x0000_s1225"/>
    <customShpInfo spid="_x0000_s1223"/>
    <customShpInfo spid="_x0000_s1222"/>
    <customShpInfo spid="_x0000_s1233"/>
    <customShpInfo spid="_x0000_s1232"/>
    <customShpInfo spid="_x0000_s122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河南省工商行政管理局</Company>
  <Pages>19</Pages>
  <Words>311</Words>
  <Characters>1778</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2015-04-20T20:23:00Z</dcterms:created>
  <dc:creator>dasm</dc:creator>
  <cp:lastModifiedBy> 静思</cp:lastModifiedBy>
  <cp:lastPrinted>2016-01-05T00:34:00Z</cp:lastPrinted>
  <dcterms:modified xsi:type="dcterms:W3CDTF">2019-12-17T02:42:40Z</dcterms:modified>
  <dc:title>NTKO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