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附件1</w:t>
      </w:r>
    </w:p>
    <w:bookmarkEnd w:id="0"/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940" w:lineRule="exact"/>
        <w:ind w:left="0" w:right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w w:val="100"/>
          <w:sz w:val="40"/>
          <w:szCs w:val="40"/>
          <w:shd w:val="clear" w:fill="FFFFFF"/>
        </w:rPr>
        <w:t>郏县义务教育学校招生工作领导小组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w w:val="100"/>
          <w:sz w:val="40"/>
          <w:szCs w:val="40"/>
          <w:shd w:val="clear" w:fill="FFFFFF"/>
          <w:lang w:val="en-US" w:eastAsia="zh-CN"/>
        </w:rPr>
        <w:t>成员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w w:val="100"/>
          <w:sz w:val="40"/>
          <w:szCs w:val="40"/>
          <w:shd w:val="clear" w:fill="FFFFFF"/>
        </w:rPr>
        <w:t>名单及职责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组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张  怡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副县长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8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副组长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谢晓红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6"/>
          <w:w w:val="85"/>
          <w:sz w:val="32"/>
          <w:szCs w:val="32"/>
          <w:shd w:val="clear" w:fill="FFFFFF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6"/>
          <w:w w:val="85"/>
          <w:sz w:val="32"/>
          <w:szCs w:val="32"/>
          <w:shd w:val="clear" w:fill="FFFFFF"/>
          <w:lang w:val="en-US" w:eastAsia="zh-CN"/>
        </w:rPr>
        <w:t>政府办公室挂职副主任、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6"/>
          <w:w w:val="85"/>
          <w:sz w:val="32"/>
          <w:szCs w:val="32"/>
          <w:shd w:val="clear" w:fill="FFFFFF"/>
          <w:lang w:eastAsia="zh-CN"/>
        </w:rPr>
        <w:t>金融发展服务中心主任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赵晓娜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县纪委常委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、监委委员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李宏旭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县委宣传部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常务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副部长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靳朝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县经开区管委会企业环境服务中心主任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李  刚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县教育体育局局长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孔维民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 xml:space="preserve"> 王集乡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乡长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丁延锋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11"/>
          <w:w w:val="100"/>
          <w:sz w:val="32"/>
          <w:szCs w:val="32"/>
          <w:shd w:val="clear" w:fill="FFFFFF"/>
        </w:rPr>
        <w:t>龙山街道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11"/>
          <w:w w:val="100"/>
          <w:sz w:val="32"/>
          <w:szCs w:val="32"/>
          <w:shd w:val="clear" w:fill="FFFFFF"/>
          <w:lang w:val="en-US" w:eastAsia="zh-CN"/>
        </w:rPr>
        <w:t>办事处主任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李向浩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11"/>
          <w:w w:val="100"/>
          <w:sz w:val="32"/>
          <w:szCs w:val="32"/>
          <w:shd w:val="clear" w:fill="FFFFFF"/>
        </w:rPr>
        <w:t>东城街道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11"/>
          <w:w w:val="100"/>
          <w:sz w:val="32"/>
          <w:szCs w:val="32"/>
          <w:shd w:val="clear" w:fill="FFFFFF"/>
          <w:lang w:val="en-US" w:eastAsia="zh-CN"/>
        </w:rPr>
        <w:t>办事处主任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11"/>
          <w:w w:val="10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 xml:space="preserve">成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员：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白亚鸽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11"/>
          <w:w w:val="100"/>
          <w:sz w:val="32"/>
          <w:szCs w:val="32"/>
          <w:shd w:val="clear" w:fill="FFFFFF"/>
          <w:lang w:val="en-US" w:eastAsia="zh-CN"/>
        </w:rPr>
        <w:t>县纪委监委机关党委委员、副书记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吕海礁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教育体育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局副局长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时鹏举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县公安局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党委委员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王路宏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县人力资源和社会保障局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正科级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干部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张旭辉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县自然资源局副主任科员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县市场监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党组成员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李素红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县信访局副局长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11"/>
          <w:w w:val="7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李高峰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34"/>
          <w:w w:val="9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11"/>
          <w:w w:val="70"/>
          <w:sz w:val="32"/>
          <w:szCs w:val="32"/>
          <w:shd w:val="clear" w:fill="FFFFFF"/>
          <w:lang w:val="en-US" w:eastAsia="zh-CN"/>
        </w:rPr>
        <w:t>经开区创新服务中心副主任、挂职县企业发展服务中心副主任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李增举  县社会保险事业局副局长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郭延辉  县教师进修学校校长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王要强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县房产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事务服务中心主任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各乡镇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政府、街道办事处主管副职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领导小组职责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：依据上级有关文件精神，制定全县招生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方案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，负责全县义务教育学校招生规划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的制定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和调整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招生过程的管理和督查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违规违纪问题的处置以及未尽事宜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的研究确定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各成员单位职责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县纪委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委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负责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对全县中小学招生工作全过程的检查监督，对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违规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违纪、营私舞弊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违反招生规定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扰乱招生秩序、提供虚假证明等人员给予严肃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追责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处理。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2.县委宣传部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负责做好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招生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政策宣传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、正向舆论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引导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及负面信息的监管、治理等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工作。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.县教育体育局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负责指导全县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义务教育学校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招生工作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公布招生计划，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督促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各学校严格按照招生方案开展招生工作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加强同相关部门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的对接联系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，协助各职能部门做好报名新生资格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的复查、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审核工作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指导全县各学校按规定时间有序安排新生入学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、建立学籍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.县公安局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加强户籍登记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迁移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负责做好户籍类别、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居住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证真伪及地址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信息核查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鉴定工作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义务教育阶段适龄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儿童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少年的户籍应与其父母或法定监护人相一致，防止无正当理由随意迁移户籍和改变社会关系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对报名学生的户籍类别及地址信息核查后，向相关学校出具核查鉴定报告（需经审核人员及单位主要负责人签字）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.县人力资源和社会保障局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负责注册劳务合同的真伪鉴定及务工单位现场核查工作。对报名学生提供的劳务合同核查后，向相关学校出具核查鉴定报告（需经审核人员及单位主要负责人签字）。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6"/>
          <w:w w:val="100"/>
          <w:sz w:val="32"/>
          <w:szCs w:val="32"/>
          <w:shd w:val="clear" w:fill="FFFFFF"/>
        </w:rPr>
        <w:t>自然资源局、县住房和城乡建设局、县房产事务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6"/>
          <w:w w:val="100"/>
          <w:sz w:val="32"/>
          <w:szCs w:val="32"/>
          <w:shd w:val="clear" w:fill="FFFFFF"/>
          <w:lang w:eastAsia="zh-CN"/>
        </w:rPr>
        <w:t>服务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6"/>
          <w:w w:val="100"/>
          <w:sz w:val="32"/>
          <w:szCs w:val="32"/>
          <w:shd w:val="clear" w:fill="FFFFFF"/>
        </w:rPr>
        <w:t>中心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负责不动产权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书、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购房合同等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材料真伪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鉴定及核查工作。对报名学生提供的相关材料核查后，向相关学校出具核查鉴定报告（需经审核人员及单位主要负责人签字）。负责做好职责范围内的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其他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各项工作。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7.县市场监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局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负责营业执照、公司法人登记证及章程真伪鉴定工作，配合招生学校对经营场所进行实地核查。对报名学生提供的相关材料核查后，向相关学校出具核查鉴定报告（需经审核人员及单位主要负责人签字）。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.县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信访局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负责接待到访群众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，做好招生政策解读工作。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.龙山、东城街道办事处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负责摸清本辖区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年秋季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需进入小学、初中起始年级就读的无片区内户籍、有固定房产但无合法手续（小产权类）家庭的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适龄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儿童少年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底数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。按照报名条件及批次要求和学位情况，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采取合理方式确定入学对象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及分流方案；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接待来访群众做好政策解释，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负责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处理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招生工作中出现的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方案中无明确规定的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其他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问题。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.王集乡政府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协助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做好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第二实验中学招生工作。负责摸清第二实验中学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王集乡9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个行政村具有户籍且实际居住于此的居民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适龄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少年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底数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当学校学位数量不能满足需求时，采取合理方式确定入学对象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及分流方案；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处理招生工作中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出现的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方案中无明确规定的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问题。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县经开区管委会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、县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企业发展服务中心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企业发展服务中心负责经开区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、务工人员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随迁子女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信息采集及各类证件、材料初审；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县经开区管委会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按照报名条件及批次要求，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对初审后的各类证件、材料进行复核把关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，并根据学位情况，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确定入学名单及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分流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报县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义务教育学校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招生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领导小组（新生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入学资格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各类信息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材料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需经审核人员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签字，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入学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名单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和分流方案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确定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单位主要负责人签字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并盖章），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教育体育局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负责统筹安排到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就近或相对就近学校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处理招生工作中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出现的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方案中无明确规定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的涉及经开区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问题。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领导小组下设办公室和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个专项工作组: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1.办公室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设在县教育体育局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任：李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员：吕海礁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郭延辉  白会琴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有关股室负责人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2.监察组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 xml:space="preserve">组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长：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赵晓娜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 xml:space="preserve">成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员：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白亚鸽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刘永辉  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3.经开区招生组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长：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靳朝晖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副组长：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李高峰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员：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经开区内相关中小学校长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.龙山街道招生组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长：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吕海礁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郭延辉  李永胜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副组长：赵保军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王  勇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 xml:space="preserve">成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员：辖区内各社区党支部书记和学校校长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.东城街道招生组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王培培  白会琴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副组长：赵旭耀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 xml:space="preserve">成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员：辖区内各社区党支部书记和学校校长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</w:pPr>
    </w:p>
    <w:p>
      <w:pP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DZhYmE3N2RhMmMxMjUyZTg0NTU4NGJkMGZmYzIifQ=="/>
  </w:docVars>
  <w:rsids>
    <w:rsidRoot w:val="00000000"/>
    <w:rsid w:val="007724B8"/>
    <w:rsid w:val="019C3FB8"/>
    <w:rsid w:val="01DF0C06"/>
    <w:rsid w:val="04310FC6"/>
    <w:rsid w:val="04D36A39"/>
    <w:rsid w:val="04D65987"/>
    <w:rsid w:val="04DC3597"/>
    <w:rsid w:val="05C770F9"/>
    <w:rsid w:val="06DC46DE"/>
    <w:rsid w:val="08056179"/>
    <w:rsid w:val="090D417D"/>
    <w:rsid w:val="0A0E25DD"/>
    <w:rsid w:val="0A5E2630"/>
    <w:rsid w:val="0AD264E8"/>
    <w:rsid w:val="0BC51652"/>
    <w:rsid w:val="0BC60175"/>
    <w:rsid w:val="0C287E31"/>
    <w:rsid w:val="0C4B421C"/>
    <w:rsid w:val="0CC33278"/>
    <w:rsid w:val="0E2520B0"/>
    <w:rsid w:val="0E3F0AA3"/>
    <w:rsid w:val="0E4540BD"/>
    <w:rsid w:val="11BF4551"/>
    <w:rsid w:val="123C32FF"/>
    <w:rsid w:val="12D406C9"/>
    <w:rsid w:val="13125897"/>
    <w:rsid w:val="132801BD"/>
    <w:rsid w:val="136854B5"/>
    <w:rsid w:val="13893A99"/>
    <w:rsid w:val="14536446"/>
    <w:rsid w:val="157A169D"/>
    <w:rsid w:val="16076606"/>
    <w:rsid w:val="18725A29"/>
    <w:rsid w:val="191D7162"/>
    <w:rsid w:val="192D32C6"/>
    <w:rsid w:val="19E00B6C"/>
    <w:rsid w:val="1B634D6B"/>
    <w:rsid w:val="1C6012AB"/>
    <w:rsid w:val="1C884D02"/>
    <w:rsid w:val="1D2E2F96"/>
    <w:rsid w:val="1D67678C"/>
    <w:rsid w:val="1DAA273C"/>
    <w:rsid w:val="1E186F73"/>
    <w:rsid w:val="201A7136"/>
    <w:rsid w:val="2029025C"/>
    <w:rsid w:val="208006B4"/>
    <w:rsid w:val="22017E97"/>
    <w:rsid w:val="2246332C"/>
    <w:rsid w:val="229C7257"/>
    <w:rsid w:val="24EC69B8"/>
    <w:rsid w:val="259B0134"/>
    <w:rsid w:val="25DE0D0E"/>
    <w:rsid w:val="288A18A7"/>
    <w:rsid w:val="2970182E"/>
    <w:rsid w:val="29A13C25"/>
    <w:rsid w:val="2C7778A9"/>
    <w:rsid w:val="31B96C70"/>
    <w:rsid w:val="31CD053D"/>
    <w:rsid w:val="31D2428C"/>
    <w:rsid w:val="320C0514"/>
    <w:rsid w:val="321A1B30"/>
    <w:rsid w:val="321E18C8"/>
    <w:rsid w:val="32CF699E"/>
    <w:rsid w:val="3471232E"/>
    <w:rsid w:val="34F45879"/>
    <w:rsid w:val="34FE3200"/>
    <w:rsid w:val="362A16EF"/>
    <w:rsid w:val="36C066E4"/>
    <w:rsid w:val="384A509D"/>
    <w:rsid w:val="38E61AC8"/>
    <w:rsid w:val="3AC10794"/>
    <w:rsid w:val="3AFB781A"/>
    <w:rsid w:val="3B241FBC"/>
    <w:rsid w:val="3B913C95"/>
    <w:rsid w:val="3E05424E"/>
    <w:rsid w:val="3E0F1716"/>
    <w:rsid w:val="3FC86130"/>
    <w:rsid w:val="42EB7AE9"/>
    <w:rsid w:val="4375305E"/>
    <w:rsid w:val="449A5AB0"/>
    <w:rsid w:val="45E96793"/>
    <w:rsid w:val="46C46A7A"/>
    <w:rsid w:val="477A1473"/>
    <w:rsid w:val="48007C4C"/>
    <w:rsid w:val="48D93F71"/>
    <w:rsid w:val="49A97BEA"/>
    <w:rsid w:val="4A5A7430"/>
    <w:rsid w:val="4A5F3DB6"/>
    <w:rsid w:val="4A7C6E69"/>
    <w:rsid w:val="4BB30E83"/>
    <w:rsid w:val="4D5B2E52"/>
    <w:rsid w:val="4DDD3C5A"/>
    <w:rsid w:val="4EB43138"/>
    <w:rsid w:val="4FC53554"/>
    <w:rsid w:val="503473E5"/>
    <w:rsid w:val="50682DEB"/>
    <w:rsid w:val="51CE0489"/>
    <w:rsid w:val="52E15131"/>
    <w:rsid w:val="531A7E7D"/>
    <w:rsid w:val="5397073A"/>
    <w:rsid w:val="53BA53C4"/>
    <w:rsid w:val="541A79B6"/>
    <w:rsid w:val="546A5327"/>
    <w:rsid w:val="54A466DA"/>
    <w:rsid w:val="5C8604E3"/>
    <w:rsid w:val="5DB67251"/>
    <w:rsid w:val="5DC0574D"/>
    <w:rsid w:val="5FCE648D"/>
    <w:rsid w:val="604C6DD8"/>
    <w:rsid w:val="609D12FE"/>
    <w:rsid w:val="616C7A17"/>
    <w:rsid w:val="62592B47"/>
    <w:rsid w:val="62B66307"/>
    <w:rsid w:val="64B271B8"/>
    <w:rsid w:val="64C111AF"/>
    <w:rsid w:val="653B2323"/>
    <w:rsid w:val="669C48E6"/>
    <w:rsid w:val="66FC7056"/>
    <w:rsid w:val="67C834A9"/>
    <w:rsid w:val="6B690A0F"/>
    <w:rsid w:val="6D08706A"/>
    <w:rsid w:val="6D2728C0"/>
    <w:rsid w:val="6DDF38AB"/>
    <w:rsid w:val="6E4F49B3"/>
    <w:rsid w:val="6FB90A4D"/>
    <w:rsid w:val="709D3B28"/>
    <w:rsid w:val="717A0808"/>
    <w:rsid w:val="71F15689"/>
    <w:rsid w:val="72D05C4E"/>
    <w:rsid w:val="73936AE2"/>
    <w:rsid w:val="73A666E5"/>
    <w:rsid w:val="73DC2406"/>
    <w:rsid w:val="78B52680"/>
    <w:rsid w:val="78E57B58"/>
    <w:rsid w:val="793E39D5"/>
    <w:rsid w:val="7958070D"/>
    <w:rsid w:val="79A47224"/>
    <w:rsid w:val="7A2716C1"/>
    <w:rsid w:val="7ABD75DA"/>
    <w:rsid w:val="7B7C414F"/>
    <w:rsid w:val="7BC064FC"/>
    <w:rsid w:val="7CCB26E5"/>
    <w:rsid w:val="7D47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customStyle="1" w:styleId="4">
    <w:name w:val="正文文本 21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hAnsi="Times New Roman" w:eastAsia="楷体_GB2312" w:cs="楷体_GB2312"/>
      <w:kern w:val="44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8568</Words>
  <Characters>8761</Characters>
  <Lines>0</Lines>
  <Paragraphs>0</Paragraphs>
  <TotalTime>38</TotalTime>
  <ScaleCrop>false</ScaleCrop>
  <LinksUpToDate>false</LinksUpToDate>
  <CharactersWithSpaces>8985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2021-05-06T03:19:00Z</dcterms:created>
  <dc:creator>3</dc:creator>
  <cp:lastModifiedBy>愿作鸿鹄，不畏山高路远</cp:lastModifiedBy>
  <cp:lastPrinted>2023-08-17T12:02:00Z</cp:lastPrinted>
  <dcterms:modified xsi:type="dcterms:W3CDTF">2023-11-07T02:51:12Z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C504F7FA80FD4BCDA4F9606D099E5D0C_13</vt:lpwstr>
  </property>
</Properties>
</file>