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val="0"/>
        <w:topLinePunct w:val="0"/>
        <w:autoSpaceDE/>
        <w:autoSpaceDN/>
        <w:bidi w:val="0"/>
        <w:adjustRightInd/>
        <w:snapToGrid/>
        <w:spacing w:line="9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突发环境事件分级标准</w:t>
      </w:r>
    </w:p>
    <w:bookmarkEnd w:id="0"/>
    <w:p>
      <w:pPr>
        <w:keepNext w:val="0"/>
        <w:keepLines w:val="0"/>
        <w:pageBreakBefore w:val="0"/>
        <w:widowControl w:val="0"/>
        <w:kinsoku/>
        <w:wordWrap/>
        <w:overflowPunct w:val="0"/>
        <w:topLinePunct w:val="0"/>
        <w:autoSpaceDE/>
        <w:autoSpaceDN/>
        <w:bidi w:val="0"/>
        <w:adjustRightInd/>
        <w:snapToGrid/>
        <w:spacing w:line="3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一、特别重大突发环境事件</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凡符合下列情形之一的，为特别重大突发环境事件：</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（一）因环境污染直接导致30人以上死亡或100人以上中毒或重伤的；</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（二）因环境污染疏散、转移人员5万人以上的；</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（三）因环境污染造成直接经济损失1亿元以上的；</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（四）因环境污染造成区域生态功能丧失或该区域国家重点保护物种灭绝的；</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（五）因环境污染造成设区的市级以上城市集中式饮用水水源地取水中断的；</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（六）Ⅰ、Ⅱ类放射源丢失、被盗、失控并造成大范围严重辐射污染后果的；放射性同位素和射线装置失控导致3人以上急性死亡的；放射性物质泄漏，造成大范围辐射污染后果的突发环境事件。</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二、重大突发环境事件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凡符合下列情形之一的，为重大突发环境事件：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（一）因环境污染直接导致10人以上30人以下死亡或50人以上100人以下中毒或重伤的；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（二）因环境污染疏散、转移人员1万人以上5万人以下的；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（三）因环境污染造成直接经济损失2000万元以上1亿元以下的；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（四）因环境污染造成区域生态功能部分丧失或该区域国家重点保护野生动植物种群大批死亡的；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（五）因环境污染造成县级城市集中式饮用水水源地取水中断的；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（六）Ⅰ、Ⅱ类放射源丢失、被盗的；放射性同位素和射线装置失控导致3人以下急性死亡或10人以上急性重度放射病、</w:t>
      </w:r>
      <w:r>
        <w:rPr>
          <w:rFonts w:hint="eastAsia" w:ascii="仿宋_GB2312" w:hAnsi="仿宋_GB2312" w:eastAsia="仿宋_GB2312" w:cs="仿宋_GB2312"/>
          <w:spacing w:val="-6"/>
          <w:sz w:val="32"/>
          <w:szCs w:val="32"/>
        </w:rPr>
        <w:t>局部器官残疾的；放射性物质泄漏，造成较大范围辐射污染后果的；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（七）造成跨省级行政区域影响的突发环境事件。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三、较大突发环境事件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凡符合下列情形之一的，为较大突发环境事件：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（一）因环境污染直接导致3人以上10人以下死亡或10人以上50人以下中毒或重伤的；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（二）因环</w:t>
      </w:r>
      <w:r>
        <w:rPr>
          <w:rFonts w:hint="eastAsia" w:ascii="仿宋_GB2312" w:hAnsi="仿宋_GB2312" w:eastAsia="仿宋_GB2312" w:cs="仿宋_GB2312"/>
          <w:spacing w:val="-11"/>
          <w:sz w:val="32"/>
          <w:szCs w:val="32"/>
        </w:rPr>
        <w:t>境污染疏散、转移人员5000人以上1万人以下的；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（三）因环境污染造成直接经济损失500万元以上2000万元以下的；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（四）因</w:t>
      </w:r>
      <w:r>
        <w:rPr>
          <w:rFonts w:hint="eastAsia" w:ascii="仿宋_GB2312" w:hAnsi="仿宋_GB2312" w:eastAsia="仿宋_GB2312" w:cs="仿宋_GB2312"/>
          <w:spacing w:val="-11"/>
          <w:sz w:val="32"/>
          <w:szCs w:val="32"/>
        </w:rPr>
        <w:t>环境污染造成国家重点保护的动植物物种受到破坏的；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（五）因</w:t>
      </w:r>
      <w:r>
        <w:rPr>
          <w:rFonts w:hint="eastAsia" w:ascii="仿宋_GB2312" w:hAnsi="仿宋_GB2312" w:eastAsia="仿宋_GB2312" w:cs="仿宋_GB2312"/>
          <w:spacing w:val="-6"/>
          <w:sz w:val="32"/>
          <w:szCs w:val="32"/>
        </w:rPr>
        <w:t>环境污染造成乡镇集中式饮用水水源地取水中断的；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（七）造成跨设区的市级行政区域影响的突发环境事件。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四、一般突发环境事件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凡符合下列情形之一的，为一般突发环境事件：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（一）因环境污染直接导致3人以下死亡或10人以下中毒或重伤的；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（二）因环境污染疏散、转移人员5000人以下的；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（三）因环境污染造成直接经济损失500万元以下的；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（四）因环境污染造成跨县级行政区域纠纷，引起一般性群体影响的；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（六）对环境造成一定影响，尚未达到较大突发环境事件级别的。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上述分级标准有关数量的表述中，“以上”含本数，“以下”不含本数。</w:t>
      </w:r>
    </w:p>
    <w:p>
      <w:pPr>
        <w:rPr>
          <w:rFonts w:hint="default" w:ascii="仿宋_GB2312" w:hAnsi="仿宋_GB2312" w:eastAsia="仿宋_GB2312" w:cs="仿宋_GB2312"/>
          <w:sz w:val="32"/>
          <w:szCs w:val="32"/>
          <w:lang w:val="en-US"/>
        </w:rPr>
      </w:pPr>
    </w:p>
    <w:sectPr>
      <w:footerReference r:id="rId3" w:type="default"/>
      <w:pgSz w:w="11906" w:h="16838"/>
      <w:pgMar w:top="1984" w:right="1531" w:bottom="187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DZhYmE3N2RhMmMxMjUyZTg0NTU4NGJkMGZmYzIifQ=="/>
  </w:docVars>
  <w:rsids>
    <w:rsidRoot w:val="60C71329"/>
    <w:rsid w:val="010A310D"/>
    <w:rsid w:val="05F6352F"/>
    <w:rsid w:val="144745E9"/>
    <w:rsid w:val="14CD7B51"/>
    <w:rsid w:val="1C492939"/>
    <w:rsid w:val="2CC946F7"/>
    <w:rsid w:val="31440D43"/>
    <w:rsid w:val="32613952"/>
    <w:rsid w:val="346577CD"/>
    <w:rsid w:val="37FA13EE"/>
    <w:rsid w:val="38A118A8"/>
    <w:rsid w:val="38CF49DD"/>
    <w:rsid w:val="3E3C1720"/>
    <w:rsid w:val="3FFF2A05"/>
    <w:rsid w:val="450E7246"/>
    <w:rsid w:val="60C71329"/>
    <w:rsid w:val="6BA51E03"/>
    <w:rsid w:val="709F6785"/>
    <w:rsid w:val="7989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12484</Words>
  <Characters>12664</Characters>
  <Lines>0</Lines>
  <Paragraphs>0</Paragraphs>
  <TotalTime>28</TotalTime>
  <ScaleCrop>false</ScaleCrop>
  <LinksUpToDate>false</LinksUpToDate>
  <CharactersWithSpaces>12810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2023-04-24T08:38:00Z</dcterms:created>
  <dc:creator>墨青 て</dc:creator>
  <cp:lastModifiedBy>愿作鸿鹄，不畏山高路远</cp:lastModifiedBy>
  <cp:lastPrinted>2023-04-25T07:27:00Z</cp:lastPrinted>
  <dcterms:modified xsi:type="dcterms:W3CDTF">2023-08-18T07:09:13Z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BA5FC75460094D85BE723D0104C29C4A_13</vt:lpwstr>
  </property>
</Properties>
</file>